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B41F0" w14:textId="65AA15AA"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l+pKBwUAAEwWAAAOAAAAZHJzL2Uyb0RvYy54bWzsWN1v2zYQfx+w/4HR47DFIvXtRmmWxMkC&#13;&#10;dG2BuAX2sKG0RFvCJFEVaTvpX78jKSmSE6fJsLfZDzI/fjze/e54OvHk7V1ZoA1rRM6r2MLHtoVY&#13;&#10;lfA0r1ax9Wl+9UtoISFpldKCVyy27pmw3p7++MPJtp4ywjNepKxBIKQS020dW5mU9XQyEUnGSiqO&#13;&#10;ec0qmFzypqQSus1qkjZ0C9LLYkJs259seZPWDU+YEDB6aSatUy1/uWSJ/LBcCiZREVugm9TPRj8X&#13;&#10;6jk5PaHTVUPrLE9aNei/0KKkeQWb9qIuqaRo3eSPRJV50nDBl/I44eWEL5d5wrQNYA22d6y5zWjN&#13;&#10;tC1Ajqh7msR/JzZ5v/nYoDyNLRc8VdESfHQphd75PfQslDKRAGEz7DkuuT4LHS/yvMCNzv0ZxrML&#13;&#10;aDlecO3b0Zs3sR86Zxd/fHax7TpH+nd+89uHsz83/chZcG3jiwBjm8xINMPBtXNr/4zDe/gd3cgv&#13;&#10;mzQ7Oq/4WmSJXGcVP/qUFl/LL+t0wqqFEXl4Hhg4MHBg4MDAgYEDAwcG/scM4KO/LJTlacpU8a2K&#13;&#10;2W0tplDT3dYfG1WOivodT/4WMDEZzaiOAAxabH/nKdR8dC25LmDvlk2pVkJpiu50nXzf18nsTqIE&#13;&#10;Bn3Hs1AC46qhZNNptyxZC3nNuBZBN++ENAV2Ci1dHqdtjTmHYnxZFlBr/zRB2A59G20Rwb7dleQ9&#13;&#10;EA+ABIcByp7GkSEuIuE+ec4ABxvb9j6B7hi4X0MgozdFm7BPoj8A4tAPyD4dgyHwOR2hZu+3xoEf&#13;&#10;uQGxEZAIVvme5/jt901PZjTE4yDy3fBZPB66yQujkLjP44feeh459JdnO8E+LvDQYYQEewMAjxwG&#13;&#10;5u8XOfQYdvyxTIjmVRevNOtCOLmr2hiGFqLq83Ye6hNTc6FOiopoOBJzfQxBBsBUxD+goxEazFdo&#13;&#10;pz0/j9DAvFreCQfbFLw7bo/heASHSFPwYCjd6NQa0cCXsfomnmNQBL6K54pm+MybKxbhy3iO9Vag&#13;&#10;AJWKA60LNNE2tswxRVnXUnMl37A51yip2NBHWiuhzmyrxgMoWS/y5Jx9Gy9xPQgf0BsHbhu5tRYW&#13;&#10;eQQCV03YODQh3U7YoKaaCBydN5SJI8njnlkUhL5ZhD0yFOb7oRlvU5BBe267xcs3cHHw5AYkisy4&#13;&#10;B/M6L5otcOTDgVfmOXbv4O+agbFnIq4jGHyl2VLSlTSHkJF9xDUx5xLyclvMFkDCiJROlO/5o/Fu&#13;&#10;68CLOp+PPVBUY49D3te69pkfPNhhun9jFbE79gbCO8h4k3YBhtymhe9q2cYvUPTIrn7Nq0giGJzx&#13;&#10;NOe2C2Qrb+x6CZzuGH+8zuthx/FuEAUueTLqsE/agHi51yG0IBKV2iP3YidQb34Y3jk6mAQt/jUH&#13;&#10;ERN4ZRlxO+caY+KZjLebCp7MK2P3JwUXzFQlKnnp8qTPYjpDPJQoghd5epUXhcpcolktLooGbSgk&#13;&#10;xiv9axPXCFZUKglCTvJ0yh3NjUSo17CpZ2DXEazMJdx6FnkZW1CAtCA6zRhNZ1WqU4OkeWHa+ki0&#13;&#10;BZyq2UyRt+DpPdRvDTdXmnAFC42MN98stIXrzNgSX9e0YRYqbiq4L4yw60IgSt1xPSgTIN0PZxbD&#13;&#10;GVolICq2pAVvOtW8kNCDJeu6yVcZ7GReNxX/FerGZa6qPF1gGq3aDlxZavLb61V1Jzrsa9TDJfDp&#13;&#10;PwAAAP//AwBQSwMEFAAGAAgAAAAhAKy4a+LVAAAABAEAAA8AAABkcnMvZG93bnJldi54bWxMj81u&#13;&#10;wjAQhO+V+g7WInErDkggFOKgqlV7J1Q9m3jzA/E68jokvD2GS3sZaTW7s99k+8l24oqeW0cKlosE&#13;&#10;BFLpTEu1gp/j19sWBAdNRneOUMENGfb560umU+NGOuC1CLWIIcSpVtCE0KdSctmg1bxwPVL0Kuet&#13;&#10;DnH0tTRejzHcdnKVJBtpdUvxQ6N7/GiwvBSDVbA9fN+ONoxVuf5dccXnYvDnQqn5bPrcRXnfgQg4&#13;&#10;hb8LeHSI/JBHsJMbyLDoFMQ24alPT5weGzLP5H/4/A4AAP//AwBQSwECLQAUAAYACAAAACEAtoM4&#13;&#10;kv4AAADhAQAAEwAAAAAAAAAAAAAAAAAAAAAAW0NvbnRlbnRfVHlwZXNdLnhtbFBLAQItABQABgAI&#13;&#10;AAAAIQA4/SH/1gAAAJQBAAALAAAAAAAAAAAAAAAAAC8BAABfcmVscy8ucmVsc1BLAQItABQABgAI&#13;&#10;AAAAIQA7l+pKBwUAAEwWAAAOAAAAAAAAAAAAAAAAAC4CAABkcnMvZTJvRG9jLnhtbFBLAQItABQA&#13;&#10;BgAIAAAAIQCsuGvi1QAAAAQBAAAPAAAAAAAAAAAAAAAAAGEHAABkcnMvZG93bnJldi54bWxQSwUG&#13;&#10;AAAAAAQABADzAAAAYwgAAAAA&#13;&#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Pr>
          <w:rFonts w:eastAsia="MS Mincho" w:cs="Arial"/>
          <w:bCs/>
          <w:sz w:val="28"/>
          <w:szCs w:val="24"/>
        </w:rPr>
        <w:t>2348</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639BE2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99551F">
        <w:rPr>
          <w:rFonts w:ascii="Arial" w:hAnsi="Arial" w:cs="Arial"/>
          <w:b/>
        </w:rPr>
        <w:t>FL s</w:t>
      </w:r>
      <w:r w:rsidR="00DA7D8E">
        <w:rPr>
          <w:rFonts w:ascii="Arial" w:hAnsi="Arial" w:cs="Arial"/>
          <w:b/>
        </w:rPr>
        <w:t xml:space="preserve">ummary of </w:t>
      </w:r>
      <w:r w:rsidR="007712B7">
        <w:rPr>
          <w:rFonts w:ascii="Arial" w:hAnsi="Arial" w:cs="Arial"/>
          <w:b/>
        </w:rPr>
        <w:t>r</w:t>
      </w:r>
      <w:r w:rsidR="006F305E">
        <w:rPr>
          <w:rFonts w:ascii="Arial" w:hAnsi="Arial" w:cs="Arial"/>
          <w:b/>
        </w:rPr>
        <w:t xml:space="preserve">emaining issues </w:t>
      </w:r>
      <w:r w:rsidR="007712B7">
        <w:rPr>
          <w:rFonts w:ascii="Arial" w:hAnsi="Arial" w:cs="Arial"/>
          <w:b/>
        </w:rPr>
        <w:t xml:space="preserve">on enhancements </w:t>
      </w:r>
      <w:r w:rsidR="0099551F">
        <w:rPr>
          <w:rFonts w:ascii="Arial" w:hAnsi="Arial" w:cs="Arial"/>
          <w:b/>
        </w:rPr>
        <w:t>for</w:t>
      </w:r>
      <w:r w:rsidR="00A5232D">
        <w:rPr>
          <w:rFonts w:ascii="Arial" w:hAnsi="Arial" w:cs="Arial"/>
          <w:b/>
        </w:rPr>
        <w:t xml:space="preserve"> single Tx </w:t>
      </w:r>
      <w:r w:rsidR="0099551F">
        <w:rPr>
          <w:rFonts w:ascii="Arial" w:hAnsi="Arial" w:cs="Arial"/>
          <w:b/>
        </w:rPr>
        <w:t>transmission in</w:t>
      </w:r>
      <w:r w:rsidR="00A5232D">
        <w:rPr>
          <w:rFonts w:ascii="Arial" w:hAnsi="Arial" w:cs="Arial"/>
          <w:b/>
        </w:rPr>
        <w:t xml:space="preserve">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39002182" w:rsidR="00487A13" w:rsidRPr="00487A13" w:rsidRDefault="006B6A1A" w:rsidP="00487A13">
      <w:pPr>
        <w:pStyle w:val="Heading1"/>
      </w:pPr>
      <w:r>
        <w:t>Introduction</w:t>
      </w:r>
      <w:r w:rsidR="002A4603">
        <w:t xml:space="preserve"> and Proposals</w:t>
      </w:r>
    </w:p>
    <w:p w14:paraId="75E9EC58" w14:textId="2F6FC804" w:rsidR="007712B7" w:rsidRDefault="007712B7" w:rsidP="004249D0">
      <w:pPr>
        <w:jc w:val="both"/>
        <w:rPr>
          <w:sz w:val="20"/>
          <w:szCs w:val="20"/>
        </w:rPr>
      </w:pPr>
      <w:r w:rsidRPr="009764E3">
        <w:rPr>
          <w:sz w:val="20"/>
          <w:szCs w:val="20"/>
        </w:rPr>
        <w:t>In this document, we summarize the open issues and topics discussed in related contributions</w:t>
      </w:r>
      <w:r w:rsidR="002A4603">
        <w:rPr>
          <w:sz w:val="20"/>
          <w:szCs w:val="20"/>
        </w:rPr>
        <w:t xml:space="preserve"> </w:t>
      </w:r>
      <w:r w:rsidR="002A4603">
        <w:rPr>
          <w:sz w:val="20"/>
          <w:szCs w:val="20"/>
        </w:rPr>
        <w:fldChar w:fldCharType="begin"/>
      </w:r>
      <w:r w:rsidR="002A4603">
        <w:rPr>
          <w:sz w:val="20"/>
          <w:szCs w:val="20"/>
        </w:rPr>
        <w:instrText xml:space="preserve"> REF _Ref5027430 \n \h </w:instrText>
      </w:r>
      <w:r w:rsidR="002A4603">
        <w:rPr>
          <w:sz w:val="20"/>
          <w:szCs w:val="20"/>
        </w:rPr>
      </w:r>
      <w:r w:rsidR="002A4603">
        <w:rPr>
          <w:sz w:val="20"/>
          <w:szCs w:val="20"/>
        </w:rPr>
        <w:fldChar w:fldCharType="separate"/>
      </w:r>
      <w:r w:rsidR="002A4603">
        <w:rPr>
          <w:sz w:val="20"/>
          <w:szCs w:val="20"/>
        </w:rPr>
        <w:t>[1]</w:t>
      </w:r>
      <w:r w:rsidR="002A4603">
        <w:rPr>
          <w:sz w:val="20"/>
          <w:szCs w:val="20"/>
        </w:rPr>
        <w:fldChar w:fldCharType="end"/>
      </w:r>
      <w:r w:rsidR="002A4603">
        <w:rPr>
          <w:sz w:val="20"/>
          <w:szCs w:val="20"/>
        </w:rPr>
        <w:t>-</w:t>
      </w:r>
      <w:r w:rsidR="002A4603">
        <w:rPr>
          <w:sz w:val="20"/>
          <w:szCs w:val="20"/>
        </w:rPr>
        <w:fldChar w:fldCharType="begin"/>
      </w:r>
      <w:r w:rsidR="002A4603">
        <w:rPr>
          <w:sz w:val="20"/>
          <w:szCs w:val="20"/>
        </w:rPr>
        <w:instrText xml:space="preserve"> REF _Ref5199569 \n \h </w:instrText>
      </w:r>
      <w:r w:rsidR="002A4603">
        <w:rPr>
          <w:sz w:val="20"/>
          <w:szCs w:val="20"/>
        </w:rPr>
      </w:r>
      <w:r w:rsidR="002A4603">
        <w:rPr>
          <w:sz w:val="20"/>
          <w:szCs w:val="20"/>
        </w:rPr>
        <w:fldChar w:fldCharType="separate"/>
      </w:r>
      <w:r w:rsidR="002A4603">
        <w:rPr>
          <w:sz w:val="20"/>
          <w:szCs w:val="20"/>
        </w:rPr>
        <w:t>[6]</w:t>
      </w:r>
      <w:r w:rsidR="002A4603">
        <w:rPr>
          <w:sz w:val="20"/>
          <w:szCs w:val="20"/>
        </w:rPr>
        <w:fldChar w:fldCharType="end"/>
      </w:r>
      <w:r w:rsidRPr="009764E3">
        <w:rPr>
          <w:sz w:val="20"/>
          <w:szCs w:val="20"/>
        </w:rPr>
        <w:t xml:space="preserve"> to RAN1 #</w:t>
      </w:r>
      <w:r w:rsidR="002A4603">
        <w:rPr>
          <w:sz w:val="20"/>
          <w:szCs w:val="20"/>
        </w:rPr>
        <w:t>100</w:t>
      </w:r>
      <w:r w:rsidR="0059780D">
        <w:rPr>
          <w:sz w:val="20"/>
          <w:szCs w:val="20"/>
          <w:lang w:val="en-US"/>
        </w:rPr>
        <w:t xml:space="preserve"> bis </w:t>
      </w:r>
      <w:r w:rsidR="002A4603">
        <w:rPr>
          <w:sz w:val="20"/>
          <w:szCs w:val="20"/>
        </w:rPr>
        <w:t>e</w:t>
      </w:r>
      <w:r w:rsidR="0059780D">
        <w:rPr>
          <w:sz w:val="20"/>
          <w:szCs w:val="20"/>
          <w:lang w:val="en-US"/>
        </w:rPr>
        <w:t>-meeting</w:t>
      </w:r>
      <w:r w:rsidRPr="009764E3">
        <w:rPr>
          <w:sz w:val="20"/>
          <w:szCs w:val="20"/>
        </w:rPr>
        <w:t xml:space="preserve"> und</w:t>
      </w:r>
      <w:r w:rsidR="00080D46">
        <w:rPr>
          <w:sz w:val="20"/>
          <w:szCs w:val="20"/>
        </w:rPr>
        <w:t>e</w:t>
      </w:r>
      <w:r w:rsidRPr="009764E3">
        <w:rPr>
          <w:sz w:val="20"/>
          <w:szCs w:val="20"/>
        </w:rPr>
        <w:t>r agenda item 7.2.1</w:t>
      </w:r>
      <w:r w:rsidR="002A4603">
        <w:rPr>
          <w:sz w:val="20"/>
          <w:szCs w:val="20"/>
        </w:rPr>
        <w:t>0.2 “potential enhancements to single Tx switched uplink solution for EN-DC”</w:t>
      </w:r>
      <w:r w:rsidRPr="009764E3">
        <w:rPr>
          <w:sz w:val="20"/>
          <w:szCs w:val="20"/>
        </w:rPr>
        <w:t>.</w:t>
      </w:r>
      <w:r w:rsidR="002A4603">
        <w:rPr>
          <w:sz w:val="20"/>
          <w:szCs w:val="20"/>
        </w:rPr>
        <w:t xml:space="preserve"> </w:t>
      </w:r>
    </w:p>
    <w:p w14:paraId="356A87A0" w14:textId="52E1CD5B" w:rsidR="00A701BF" w:rsidRDefault="00A701BF" w:rsidP="004249D0">
      <w:pPr>
        <w:jc w:val="both"/>
        <w:rPr>
          <w:sz w:val="20"/>
          <w:szCs w:val="20"/>
        </w:rPr>
      </w:pPr>
    </w:p>
    <w:p w14:paraId="6F2A7BC3" w14:textId="4544066F" w:rsidR="00A701BF" w:rsidRPr="00782BF2" w:rsidRDefault="00A3451C" w:rsidP="007808E3">
      <w:pPr>
        <w:pStyle w:val="ListParagraph"/>
        <w:numPr>
          <w:ilvl w:val="0"/>
          <w:numId w:val="10"/>
        </w:numPr>
        <w:jc w:val="both"/>
        <w:rPr>
          <w:sz w:val="20"/>
          <w:szCs w:val="20"/>
        </w:rPr>
      </w:pPr>
      <w:r>
        <w:rPr>
          <w:sz w:val="20"/>
          <w:szCs w:val="20"/>
          <w:lang w:val="en-US"/>
        </w:rPr>
        <w:t xml:space="preserve">For type 1 UE: </w:t>
      </w:r>
      <w:r w:rsidR="00CD127E">
        <w:rPr>
          <w:sz w:val="20"/>
          <w:szCs w:val="20"/>
          <w:lang w:val="en-US"/>
        </w:rPr>
        <w:t xml:space="preserve">Capture the </w:t>
      </w:r>
      <w:r w:rsidR="00F87160">
        <w:rPr>
          <w:sz w:val="20"/>
          <w:szCs w:val="20"/>
          <w:lang w:val="en-US"/>
        </w:rPr>
        <w:t xml:space="preserve">RAN1 </w:t>
      </w:r>
      <w:r w:rsidR="00CD127E">
        <w:rPr>
          <w:sz w:val="20"/>
          <w:szCs w:val="20"/>
          <w:lang w:val="en-US"/>
        </w:rPr>
        <w:t xml:space="preserve">agreements on </w:t>
      </w:r>
      <w:r w:rsidR="00F87160">
        <w:rPr>
          <w:sz w:val="20"/>
          <w:szCs w:val="20"/>
          <w:lang w:val="en-US"/>
        </w:rPr>
        <w:t>handling of colliding</w:t>
      </w:r>
      <w:r w:rsidR="00CD127E">
        <w:rPr>
          <w:sz w:val="20"/>
          <w:szCs w:val="20"/>
          <w:lang w:val="en-US"/>
        </w:rPr>
        <w:t xml:space="preserve"> </w:t>
      </w:r>
      <w:r w:rsidR="00F87160">
        <w:rPr>
          <w:sz w:val="20"/>
          <w:szCs w:val="20"/>
          <w:lang w:val="en-US"/>
        </w:rPr>
        <w:t>UL in</w:t>
      </w:r>
      <w:r w:rsidR="00CD127E">
        <w:rPr>
          <w:sz w:val="20"/>
          <w:szCs w:val="20"/>
          <w:lang w:val="en-US"/>
        </w:rPr>
        <w:t xml:space="preserve"> 1Tx operation and related </w:t>
      </w:r>
      <w:r w:rsidR="00A701BF">
        <w:rPr>
          <w:sz w:val="20"/>
          <w:szCs w:val="20"/>
        </w:rPr>
        <w:t xml:space="preserve">TP </w:t>
      </w:r>
      <w:r w:rsidR="00083B26">
        <w:rPr>
          <w:sz w:val="20"/>
          <w:szCs w:val="20"/>
        </w:rPr>
        <w:t xml:space="preserve">on correction in </w:t>
      </w:r>
      <w:r w:rsidR="00401360">
        <w:rPr>
          <w:sz w:val="20"/>
          <w:szCs w:val="20"/>
        </w:rPr>
        <w:t xml:space="preserve">TS 38.213: </w:t>
      </w:r>
      <w:r w:rsidR="00083B26">
        <w:rPr>
          <w:sz w:val="20"/>
          <w:szCs w:val="20"/>
        </w:rPr>
        <w:t>section 7.6.1</w:t>
      </w:r>
      <w:r w:rsidR="00F87160">
        <w:rPr>
          <w:sz w:val="20"/>
          <w:szCs w:val="20"/>
          <w:lang w:val="en-US"/>
        </w:rPr>
        <w:t xml:space="preserve"> (</w:t>
      </w:r>
      <w:r w:rsidR="00083B26">
        <w:rPr>
          <w:sz w:val="20"/>
          <w:szCs w:val="20"/>
        </w:rPr>
        <w:fldChar w:fldCharType="begin"/>
      </w:r>
      <w:r w:rsidR="00083B26">
        <w:rPr>
          <w:sz w:val="20"/>
          <w:szCs w:val="20"/>
        </w:rPr>
        <w:instrText xml:space="preserve"> REF _Ref5135411 \n \h </w:instrText>
      </w:r>
      <w:r w:rsidR="00083B26">
        <w:rPr>
          <w:sz w:val="20"/>
          <w:szCs w:val="20"/>
        </w:rPr>
      </w:r>
      <w:r w:rsidR="00083B26">
        <w:rPr>
          <w:sz w:val="20"/>
          <w:szCs w:val="20"/>
        </w:rPr>
        <w:fldChar w:fldCharType="separate"/>
      </w:r>
      <w:r w:rsidR="00083B26">
        <w:rPr>
          <w:sz w:val="20"/>
          <w:szCs w:val="20"/>
        </w:rPr>
        <w:t>[</w:t>
      </w:r>
      <w:r w:rsidR="0059780D">
        <w:rPr>
          <w:sz w:val="20"/>
          <w:szCs w:val="20"/>
          <w:lang w:val="en-US"/>
        </w:rPr>
        <w:t>1</w:t>
      </w:r>
      <w:r w:rsidR="00083B26">
        <w:rPr>
          <w:sz w:val="20"/>
          <w:szCs w:val="20"/>
        </w:rPr>
        <w:t>]</w:t>
      </w:r>
      <w:r w:rsidR="00083B26">
        <w:rPr>
          <w:sz w:val="20"/>
          <w:szCs w:val="20"/>
        </w:rPr>
        <w:fldChar w:fldCharType="end"/>
      </w:r>
      <w:r w:rsidR="0059780D">
        <w:rPr>
          <w:sz w:val="20"/>
          <w:szCs w:val="20"/>
          <w:lang w:val="en-US"/>
        </w:rPr>
        <w:t xml:space="preserve"> [2] [4] [5]</w:t>
      </w:r>
      <w:r w:rsidR="008138CD">
        <w:rPr>
          <w:sz w:val="20"/>
          <w:szCs w:val="20"/>
          <w:lang w:val="en-US"/>
        </w:rPr>
        <w:t xml:space="preserve"> [6]</w:t>
      </w:r>
      <w:r w:rsidR="00F87160">
        <w:rPr>
          <w:sz w:val="20"/>
          <w:szCs w:val="20"/>
          <w:lang w:val="en-US"/>
        </w:rPr>
        <w:t>).</w:t>
      </w:r>
    </w:p>
    <w:p w14:paraId="6B67979F" w14:textId="2133EB09" w:rsidR="00CD127E" w:rsidRPr="00782BF2" w:rsidRDefault="00A3451C" w:rsidP="00A3451C">
      <w:pPr>
        <w:pStyle w:val="ListParagraph"/>
        <w:numPr>
          <w:ilvl w:val="0"/>
          <w:numId w:val="10"/>
        </w:numPr>
        <w:jc w:val="both"/>
        <w:rPr>
          <w:sz w:val="20"/>
          <w:szCs w:val="20"/>
          <w:lang w:val="en-GB"/>
        </w:rPr>
      </w:pPr>
      <w:r>
        <w:rPr>
          <w:sz w:val="20"/>
          <w:szCs w:val="20"/>
          <w:lang w:val="en-GB"/>
        </w:rPr>
        <w:t>For type 1 UE: Capture</w:t>
      </w:r>
      <w:r w:rsidR="00F87160">
        <w:rPr>
          <w:sz w:val="20"/>
          <w:szCs w:val="20"/>
          <w:lang w:val="en-GB"/>
        </w:rPr>
        <w:t xml:space="preserve"> RAN1</w:t>
      </w:r>
      <w:r>
        <w:rPr>
          <w:sz w:val="20"/>
          <w:szCs w:val="20"/>
          <w:lang w:val="en-GB"/>
        </w:rPr>
        <w:t xml:space="preserve"> agreements on</w:t>
      </w:r>
      <w:r w:rsidR="00CD127E">
        <w:rPr>
          <w:sz w:val="20"/>
          <w:szCs w:val="20"/>
          <w:lang w:val="en-GB"/>
        </w:rPr>
        <w:t xml:space="preserve"> </w:t>
      </w:r>
      <w:r w:rsidR="00CD127E" w:rsidRPr="00782BF2">
        <w:rPr>
          <w:rFonts w:hint="eastAsia"/>
          <w:sz w:val="20"/>
          <w:szCs w:val="20"/>
          <w:lang w:val="en-GB"/>
        </w:rPr>
        <w:t>U</w:t>
      </w:r>
      <w:r w:rsidR="00CD127E" w:rsidRPr="00782BF2">
        <w:rPr>
          <w:sz w:val="20"/>
          <w:szCs w:val="20"/>
          <w:lang w:val="en-GB"/>
        </w:rPr>
        <w:t xml:space="preserve">E </w:t>
      </w:r>
      <w:r w:rsidR="00CD127E">
        <w:rPr>
          <w:sz w:val="20"/>
          <w:szCs w:val="20"/>
          <w:lang w:val="en-GB"/>
        </w:rPr>
        <w:t>capability</w:t>
      </w:r>
      <w:r w:rsidR="00CD127E" w:rsidRPr="00782BF2">
        <w:rPr>
          <w:sz w:val="20"/>
          <w:szCs w:val="20"/>
          <w:lang w:val="en-GB"/>
        </w:rPr>
        <w:t xml:space="preserve"> </w:t>
      </w:r>
      <w:r w:rsidR="007D4383">
        <w:rPr>
          <w:sz w:val="20"/>
          <w:szCs w:val="20"/>
          <w:lang w:val="en-GB"/>
        </w:rPr>
        <w:t xml:space="preserve">with </w:t>
      </w:r>
      <w:r w:rsidR="00CD127E" w:rsidRPr="00782BF2">
        <w:rPr>
          <w:sz w:val="20"/>
          <w:szCs w:val="20"/>
          <w:lang w:val="en-GB"/>
        </w:rPr>
        <w:t>semi-static</w:t>
      </w:r>
      <w:r w:rsidR="007D4383">
        <w:rPr>
          <w:sz w:val="20"/>
          <w:szCs w:val="20"/>
          <w:lang w:val="en-GB"/>
        </w:rPr>
        <w:t xml:space="preserve"> </w:t>
      </w:r>
      <w:r w:rsidR="00CD127E" w:rsidRPr="00782BF2">
        <w:rPr>
          <w:sz w:val="20"/>
          <w:szCs w:val="20"/>
          <w:lang w:val="en-GB"/>
        </w:rPr>
        <w:t>UL</w:t>
      </w:r>
      <w:r w:rsidR="007D4383">
        <w:rPr>
          <w:sz w:val="20"/>
          <w:szCs w:val="20"/>
          <w:lang w:val="en-GB"/>
        </w:rPr>
        <w:t xml:space="preserve"> transmission</w:t>
      </w:r>
      <w:r w:rsidR="00CD127E">
        <w:rPr>
          <w:sz w:val="20"/>
          <w:szCs w:val="20"/>
          <w:lang w:val="en-GB"/>
        </w:rPr>
        <w:t xml:space="preserve"> [2][6]</w:t>
      </w:r>
    </w:p>
    <w:p w14:paraId="5E670BBD" w14:textId="77777777" w:rsidR="00A3451C" w:rsidRPr="00A3451C" w:rsidRDefault="00A3451C" w:rsidP="007D4383">
      <w:pPr>
        <w:pStyle w:val="ListParagraph"/>
        <w:numPr>
          <w:ilvl w:val="0"/>
          <w:numId w:val="10"/>
        </w:numPr>
        <w:jc w:val="both"/>
        <w:rPr>
          <w:sz w:val="20"/>
          <w:szCs w:val="20"/>
        </w:rPr>
      </w:pPr>
      <w:r>
        <w:rPr>
          <w:sz w:val="20"/>
          <w:szCs w:val="20"/>
          <w:lang w:val="en-GB"/>
        </w:rPr>
        <w:t xml:space="preserve">For type 2 UE: </w:t>
      </w:r>
    </w:p>
    <w:p w14:paraId="30B995CD" w14:textId="618F408F" w:rsidR="00A3451C" w:rsidRPr="00A3451C" w:rsidRDefault="00A3451C" w:rsidP="00A3451C">
      <w:pPr>
        <w:pStyle w:val="ListParagraph"/>
        <w:numPr>
          <w:ilvl w:val="1"/>
          <w:numId w:val="10"/>
        </w:numPr>
        <w:jc w:val="both"/>
        <w:rPr>
          <w:sz w:val="20"/>
          <w:szCs w:val="20"/>
        </w:rPr>
      </w:pPr>
      <w:r>
        <w:rPr>
          <w:sz w:val="20"/>
          <w:szCs w:val="20"/>
          <w:lang w:val="en-US"/>
        </w:rPr>
        <w:t xml:space="preserve">TS 38.213: </w:t>
      </w:r>
      <w:r>
        <w:rPr>
          <w:sz w:val="20"/>
          <w:szCs w:val="20"/>
          <w:lang w:val="en-US"/>
        </w:rPr>
        <w:t xml:space="preserve">Clarify the type 2 UE behavior in case of </w:t>
      </w:r>
      <w:r w:rsidRPr="00782BF2">
        <w:rPr>
          <w:sz w:val="20"/>
          <w:szCs w:val="20"/>
          <w:lang w:val="en-US"/>
        </w:rPr>
        <w:t xml:space="preserve">P_LTE+P_NR &lt;= </w:t>
      </w:r>
      <w:proofErr w:type="spellStart"/>
      <w:r w:rsidRPr="00782BF2">
        <w:rPr>
          <w:sz w:val="20"/>
          <w:szCs w:val="20"/>
          <w:lang w:val="en-US"/>
        </w:rPr>
        <w:t>P_total</w:t>
      </w:r>
      <w:proofErr w:type="spellEnd"/>
      <w:r>
        <w:rPr>
          <w:sz w:val="20"/>
          <w:szCs w:val="20"/>
          <w:lang w:val="en-US"/>
        </w:rPr>
        <w:t xml:space="preserve"> </w:t>
      </w:r>
      <w:r w:rsidR="00F87160">
        <w:rPr>
          <w:sz w:val="20"/>
          <w:szCs w:val="20"/>
          <w:lang w:val="en-US"/>
        </w:rPr>
        <w:t>(</w:t>
      </w:r>
      <w:r>
        <w:rPr>
          <w:sz w:val="20"/>
          <w:szCs w:val="20"/>
          <w:lang w:val="en-US"/>
        </w:rPr>
        <w:t>[3]</w:t>
      </w:r>
      <w:r w:rsidR="00F87160">
        <w:rPr>
          <w:sz w:val="20"/>
          <w:szCs w:val="20"/>
          <w:lang w:val="en-US"/>
        </w:rPr>
        <w:t>)</w:t>
      </w:r>
      <w:r>
        <w:rPr>
          <w:sz w:val="20"/>
          <w:szCs w:val="20"/>
          <w:lang w:val="en-US"/>
        </w:rPr>
        <w:t>, which is missing from current TS 38.213</w:t>
      </w:r>
    </w:p>
    <w:p w14:paraId="4A39AC3A" w14:textId="146FC20C" w:rsidR="00423164" w:rsidRPr="007D4383" w:rsidRDefault="00A3451C" w:rsidP="00A3451C">
      <w:pPr>
        <w:pStyle w:val="ListParagraph"/>
        <w:numPr>
          <w:ilvl w:val="1"/>
          <w:numId w:val="10"/>
        </w:numPr>
        <w:jc w:val="both"/>
        <w:rPr>
          <w:sz w:val="20"/>
          <w:szCs w:val="20"/>
        </w:rPr>
      </w:pPr>
      <w:r>
        <w:rPr>
          <w:sz w:val="20"/>
          <w:szCs w:val="20"/>
          <w:lang w:val="en-US"/>
        </w:rPr>
        <w:t xml:space="preserve">TS 36.213: </w:t>
      </w:r>
      <w:r w:rsidR="00083B26">
        <w:rPr>
          <w:sz w:val="20"/>
          <w:szCs w:val="20"/>
        </w:rPr>
        <w:t>TP</w:t>
      </w:r>
      <w:r w:rsidR="002341FC">
        <w:rPr>
          <w:sz w:val="20"/>
          <w:szCs w:val="20"/>
          <w:lang w:val="en-US"/>
        </w:rPr>
        <w:t xml:space="preserve"> </w:t>
      </w:r>
      <w:r>
        <w:rPr>
          <w:sz w:val="20"/>
          <w:szCs w:val="20"/>
          <w:lang w:val="en-US"/>
        </w:rPr>
        <w:t xml:space="preserve">to add </w:t>
      </w:r>
      <w:r w:rsidR="0059780D">
        <w:rPr>
          <w:sz w:val="20"/>
          <w:szCs w:val="20"/>
        </w:rPr>
        <w:t xml:space="preserve">type 2 UE’s </w:t>
      </w:r>
      <w:r w:rsidR="00F87160">
        <w:rPr>
          <w:sz w:val="20"/>
          <w:szCs w:val="20"/>
          <w:lang w:val="en-US"/>
        </w:rPr>
        <w:t>behavior</w:t>
      </w:r>
      <w:r w:rsidR="0059780D">
        <w:rPr>
          <w:sz w:val="20"/>
          <w:szCs w:val="20"/>
        </w:rPr>
        <w:t xml:space="preserve"> on “other than offset-UL subframes”</w:t>
      </w:r>
      <w:r w:rsidR="00F87160">
        <w:rPr>
          <w:sz w:val="20"/>
          <w:szCs w:val="20"/>
          <w:lang w:val="en-US"/>
        </w:rPr>
        <w:t xml:space="preserve"> in section 5.1. Current spec only contains text on R15 behavior, but no R16 behavior.</w:t>
      </w:r>
      <w:r w:rsidR="0059780D">
        <w:rPr>
          <w:sz w:val="20"/>
          <w:szCs w:val="20"/>
        </w:rPr>
        <w:t xml:space="preserve"> </w:t>
      </w:r>
      <w:r w:rsidR="00F87160">
        <w:rPr>
          <w:sz w:val="20"/>
          <w:szCs w:val="20"/>
          <w:lang w:val="en-US"/>
        </w:rPr>
        <w:t>(</w:t>
      </w:r>
      <w:r w:rsidR="0059780D">
        <w:rPr>
          <w:sz w:val="20"/>
          <w:szCs w:val="20"/>
        </w:rPr>
        <w:fldChar w:fldCharType="begin"/>
      </w:r>
      <w:r w:rsidR="0059780D">
        <w:rPr>
          <w:sz w:val="20"/>
          <w:szCs w:val="20"/>
        </w:rPr>
        <w:instrText xml:space="preserve"> REF _Ref8296698 \n \h </w:instrText>
      </w:r>
      <w:r w:rsidR="0059780D">
        <w:rPr>
          <w:sz w:val="20"/>
          <w:szCs w:val="20"/>
        </w:rPr>
      </w:r>
      <w:r w:rsidR="0059780D">
        <w:rPr>
          <w:sz w:val="20"/>
          <w:szCs w:val="20"/>
        </w:rPr>
        <w:fldChar w:fldCharType="separate"/>
      </w:r>
      <w:r w:rsidR="0059780D">
        <w:rPr>
          <w:sz w:val="20"/>
          <w:szCs w:val="20"/>
        </w:rPr>
        <w:t>[</w:t>
      </w:r>
      <w:r w:rsidR="0059780D">
        <w:rPr>
          <w:sz w:val="20"/>
          <w:szCs w:val="20"/>
          <w:lang w:val="en-US"/>
        </w:rPr>
        <w:t>1</w:t>
      </w:r>
      <w:r w:rsidR="0059780D">
        <w:rPr>
          <w:sz w:val="20"/>
          <w:szCs w:val="20"/>
        </w:rPr>
        <w:t>]</w:t>
      </w:r>
      <w:r w:rsidR="0059780D">
        <w:rPr>
          <w:sz w:val="20"/>
          <w:szCs w:val="20"/>
        </w:rPr>
        <w:fldChar w:fldCharType="end"/>
      </w:r>
      <w:r w:rsidR="0059780D">
        <w:rPr>
          <w:sz w:val="20"/>
          <w:szCs w:val="20"/>
          <w:lang w:val="en-US"/>
        </w:rPr>
        <w:t xml:space="preserve"> [4]</w:t>
      </w:r>
      <w:r w:rsidR="00F87160">
        <w:rPr>
          <w:sz w:val="20"/>
          <w:szCs w:val="20"/>
          <w:lang w:val="en-US"/>
        </w:rPr>
        <w:t>)</w:t>
      </w:r>
    </w:p>
    <w:p w14:paraId="0DE89DE6" w14:textId="5F7FB00B" w:rsidR="00650D8D" w:rsidRDefault="00F87160" w:rsidP="00650D8D">
      <w:pPr>
        <w:pStyle w:val="Heading1"/>
      </w:pPr>
      <w:r>
        <w:t>Type 1 UE handling of colliding</w:t>
      </w:r>
      <w:r w:rsidR="00DD1CA1">
        <w:t xml:space="preserve"> </w:t>
      </w:r>
      <w:r>
        <w:t>UL in</w:t>
      </w:r>
      <w:r w:rsidR="00DD1CA1">
        <w:t xml:space="preserve"> 1Tx operation</w:t>
      </w:r>
    </w:p>
    <w:p w14:paraId="3EA3A2EF" w14:textId="0EE11AB6" w:rsidR="00510185" w:rsidRDefault="00650D8D" w:rsidP="009B492A">
      <w:pPr>
        <w:jc w:val="both"/>
        <w:rPr>
          <w:sz w:val="20"/>
          <w:szCs w:val="20"/>
          <w:lang w:eastAsia="ja-JP" w:bidi="hi-IN"/>
        </w:rPr>
      </w:pPr>
      <w:r w:rsidRPr="002B4208">
        <w:rPr>
          <w:b/>
          <w:bCs/>
          <w:sz w:val="20"/>
          <w:szCs w:val="20"/>
          <w:lang w:eastAsia="ja-JP" w:bidi="hi-IN"/>
        </w:rPr>
        <w:t>Background</w:t>
      </w:r>
      <w:r w:rsidRPr="00BE64B9">
        <w:rPr>
          <w:sz w:val="20"/>
          <w:szCs w:val="20"/>
          <w:lang w:eastAsia="ja-JP" w:bidi="hi-IN"/>
        </w:rPr>
        <w:t xml:space="preserve">: </w:t>
      </w:r>
      <w:r w:rsidR="009B492A">
        <w:rPr>
          <w:sz w:val="20"/>
          <w:szCs w:val="20"/>
          <w:lang w:val="en-US" w:eastAsia="ja-JP" w:bidi="hi-IN"/>
        </w:rPr>
        <w:t xml:space="preserve">It was discussed in RAN1 #100e </w:t>
      </w:r>
      <w:r w:rsidR="00510185">
        <w:rPr>
          <w:sz w:val="20"/>
          <w:szCs w:val="20"/>
          <w:lang w:eastAsia="ja-JP" w:bidi="hi-IN"/>
        </w:rPr>
        <w:t>that the current</w:t>
      </w:r>
      <w:r w:rsidR="009B492A">
        <w:rPr>
          <w:sz w:val="20"/>
          <w:szCs w:val="20"/>
          <w:lang w:val="en-US" w:eastAsia="ja-JP" w:bidi="hi-IN"/>
        </w:rPr>
        <w:t xml:space="preserve"> description in</w:t>
      </w:r>
      <w:r w:rsidR="00510185">
        <w:rPr>
          <w:sz w:val="20"/>
          <w:szCs w:val="20"/>
          <w:lang w:eastAsia="ja-JP" w:bidi="hi-IN"/>
        </w:rPr>
        <w:t xml:space="preserve"> 38.213 </w:t>
      </w:r>
      <w:r w:rsidR="00510185" w:rsidRPr="00510185">
        <w:rPr>
          <w:sz w:val="20"/>
          <w:szCs w:val="20"/>
          <w:lang w:eastAsia="ja-JP" w:bidi="hi-IN"/>
        </w:rPr>
        <w:t xml:space="preserve">does not </w:t>
      </w:r>
      <w:r w:rsidR="009B492A">
        <w:rPr>
          <w:sz w:val="20"/>
          <w:szCs w:val="20"/>
          <w:lang w:val="en-US" w:eastAsia="ja-JP" w:bidi="hi-IN"/>
        </w:rPr>
        <w:t xml:space="preserve">capture type 1 UE behavior </w:t>
      </w:r>
      <w:r w:rsidR="00510185" w:rsidRPr="00510185">
        <w:rPr>
          <w:sz w:val="20"/>
          <w:szCs w:val="20"/>
          <w:lang w:eastAsia="ja-JP" w:bidi="hi-IN"/>
        </w:rPr>
        <w:t>for ‘single-tx’ case</w:t>
      </w:r>
      <w:r w:rsidR="009B492A">
        <w:rPr>
          <w:sz w:val="20"/>
          <w:szCs w:val="20"/>
          <w:lang w:val="en-US" w:eastAsia="ja-JP" w:bidi="hi-IN"/>
        </w:rPr>
        <w:t>,</w:t>
      </w:r>
      <w:r w:rsidR="00510185" w:rsidRPr="00510185">
        <w:rPr>
          <w:sz w:val="20"/>
          <w:szCs w:val="20"/>
          <w:lang w:eastAsia="ja-JP" w:bidi="hi-IN"/>
        </w:rPr>
        <w:t xml:space="preserve"> as the </w:t>
      </w:r>
      <w:r w:rsidR="009B492A">
        <w:rPr>
          <w:sz w:val="20"/>
          <w:szCs w:val="20"/>
          <w:lang w:val="en-US" w:eastAsia="ja-JP" w:bidi="hi-IN"/>
        </w:rPr>
        <w:t xml:space="preserve">corresponding </w:t>
      </w:r>
      <w:r w:rsidR="00510185" w:rsidRPr="00510185">
        <w:rPr>
          <w:sz w:val="20"/>
          <w:szCs w:val="20"/>
          <w:lang w:eastAsia="ja-JP" w:bidi="hi-IN"/>
        </w:rPr>
        <w:t>text is under the condition “</w:t>
      </w:r>
      <w:r w:rsidR="00510185" w:rsidRPr="00510185">
        <w:rPr>
          <w:i/>
          <w:iCs/>
          <w:sz w:val="20"/>
          <w:szCs w:val="15"/>
          <w:lang w:val="en-GB" w:eastAsia="ja-JP"/>
        </w:rPr>
        <w:t xml:space="preserve">If a UE is configured with </w:t>
      </w:r>
      <w:r w:rsidR="00510185" w:rsidRPr="00194614">
        <w:rPr>
          <w:i/>
          <w:iCs/>
          <w:noProof/>
          <w:position w:val="-10"/>
          <w:szCs w:val="20"/>
          <w:lang w:val="en-GB"/>
        </w:rPr>
        <w:drawing>
          <wp:inline distT="0" distB="0" distL="0" distR="0" wp14:anchorId="0EEB33E7" wp14:editId="7032D94A">
            <wp:extent cx="1009650" cy="1847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Pr>
          <w:i/>
          <w:iCs/>
          <w:szCs w:val="20"/>
          <w:lang w:val="en-GB" w:eastAsia="ja-JP"/>
        </w:rPr>
        <w:t>…</w:t>
      </w:r>
      <w:r w:rsidR="00510185" w:rsidRPr="00510185">
        <w:rPr>
          <w:sz w:val="20"/>
          <w:szCs w:val="20"/>
          <w:lang w:eastAsia="ja-JP" w:bidi="hi-IN"/>
        </w:rPr>
        <w:t xml:space="preserve">”. For single-tx case, the UE cannot transmit simultaneously on LTE and NR regardless of  </w:t>
      </w:r>
      <w:r w:rsidR="00510185" w:rsidRPr="00510185">
        <w:rPr>
          <w:i/>
          <w:noProof/>
          <w:position w:val="-10"/>
          <w:sz w:val="20"/>
          <w:szCs w:val="20"/>
          <w:lang w:val="en-GB"/>
        </w:rPr>
        <w:drawing>
          <wp:inline distT="0" distB="0" distL="0" distR="0" wp14:anchorId="20C951BC" wp14:editId="665156F6">
            <wp:extent cx="280035" cy="184785"/>
            <wp:effectExtent l="0" t="0" r="0" b="571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sidRPr="00510185">
        <w:rPr>
          <w:rFonts w:eastAsia="MS Mincho"/>
          <w:i/>
          <w:sz w:val="20"/>
          <w:szCs w:val="20"/>
        </w:rPr>
        <w:t xml:space="preserve">,  </w:t>
      </w:r>
      <w:r w:rsidR="00510185" w:rsidRPr="00510185">
        <w:rPr>
          <w:i/>
          <w:noProof/>
          <w:position w:val="-10"/>
          <w:sz w:val="20"/>
          <w:szCs w:val="20"/>
          <w:lang w:val="en-GB"/>
        </w:rPr>
        <w:drawing>
          <wp:inline distT="0" distB="0" distL="0" distR="0" wp14:anchorId="59820803" wp14:editId="6C7A4376">
            <wp:extent cx="280035" cy="184785"/>
            <wp:effectExtent l="0" t="0" r="0" b="571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Pr>
          <w:rFonts w:eastAsia="MS Mincho"/>
          <w:iCs/>
          <w:sz w:val="20"/>
          <w:szCs w:val="20"/>
        </w:rPr>
        <w:t xml:space="preserve"> </w:t>
      </w:r>
      <w:r w:rsidR="00510185" w:rsidRPr="00510185">
        <w:rPr>
          <w:sz w:val="20"/>
          <w:szCs w:val="20"/>
          <w:lang w:eastAsia="ja-JP" w:bidi="hi-IN"/>
        </w:rPr>
        <w:t xml:space="preserve">settings. So, the behavior of dropping NR should be specified outside the  </w:t>
      </w:r>
      <w:r w:rsidR="00510185" w:rsidRPr="00194614">
        <w:rPr>
          <w:i/>
          <w:iCs/>
          <w:noProof/>
          <w:position w:val="-10"/>
          <w:szCs w:val="20"/>
          <w:lang w:val="en-GB"/>
        </w:rPr>
        <w:drawing>
          <wp:inline distT="0" distB="0" distL="0" distR="0" wp14:anchorId="3BE495E2" wp14:editId="4B56E5E7">
            <wp:extent cx="1009650" cy="184785"/>
            <wp:effectExtent l="0" t="0" r="0" b="571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sidRPr="00510185">
        <w:rPr>
          <w:sz w:val="20"/>
          <w:szCs w:val="20"/>
          <w:lang w:eastAsia="ja-JP" w:bidi="hi-IN"/>
        </w:rPr>
        <w:t xml:space="preserve">  restriction.</w:t>
      </w:r>
    </w:p>
    <w:p w14:paraId="6CCA818B" w14:textId="2FD8B200" w:rsidR="009B492A" w:rsidRDefault="009B492A" w:rsidP="009B492A">
      <w:pPr>
        <w:jc w:val="both"/>
        <w:rPr>
          <w:sz w:val="20"/>
          <w:szCs w:val="20"/>
          <w:lang w:eastAsia="ja-JP" w:bidi="hi-IN"/>
        </w:rPr>
      </w:pPr>
    </w:p>
    <w:p w14:paraId="27317142" w14:textId="6C3975E8" w:rsidR="009B492A" w:rsidRPr="009B492A" w:rsidRDefault="009B492A" w:rsidP="009B492A">
      <w:pPr>
        <w:jc w:val="both"/>
        <w:rPr>
          <w:sz w:val="20"/>
          <w:szCs w:val="20"/>
          <w:lang w:val="en-US" w:eastAsia="ja-JP" w:bidi="hi-IN"/>
        </w:rPr>
      </w:pPr>
      <w:r>
        <w:rPr>
          <w:sz w:val="20"/>
          <w:szCs w:val="20"/>
          <w:lang w:val="en-US" w:eastAsia="ja-JP" w:bidi="hi-IN"/>
        </w:rPr>
        <w:t xml:space="preserve">This issue was brought up and discussed in RAN1 #100e, and two alternative TP’s were proposed. </w:t>
      </w:r>
      <w:proofErr w:type="gramStart"/>
      <w:r>
        <w:rPr>
          <w:sz w:val="20"/>
          <w:szCs w:val="20"/>
          <w:lang w:val="en-US" w:eastAsia="ja-JP" w:bidi="hi-IN"/>
        </w:rPr>
        <w:t>However</w:t>
      </w:r>
      <w:proofErr w:type="gramEnd"/>
      <w:r>
        <w:rPr>
          <w:sz w:val="20"/>
          <w:szCs w:val="20"/>
          <w:lang w:val="en-US" w:eastAsia="ja-JP" w:bidi="hi-IN"/>
        </w:rPr>
        <w:t xml:space="preserve"> no consensus was reached. For this meeting, a 3</w:t>
      </w:r>
      <w:r w:rsidRPr="009B492A">
        <w:rPr>
          <w:sz w:val="20"/>
          <w:szCs w:val="20"/>
          <w:vertAlign w:val="superscript"/>
          <w:lang w:val="en-US" w:eastAsia="ja-JP" w:bidi="hi-IN"/>
        </w:rPr>
        <w:t>rd</w:t>
      </w:r>
      <w:r>
        <w:rPr>
          <w:sz w:val="20"/>
          <w:szCs w:val="20"/>
          <w:lang w:val="en-US" w:eastAsia="ja-JP" w:bidi="hi-IN"/>
        </w:rPr>
        <w:t xml:space="preserve"> TP was also proposed by Qualcomm </w:t>
      </w:r>
      <w:r w:rsidR="00E82C7D">
        <w:rPr>
          <w:sz w:val="20"/>
          <w:szCs w:val="20"/>
          <w:lang w:val="en-US" w:eastAsia="ja-JP" w:bidi="hi-IN"/>
        </w:rPr>
        <w:fldChar w:fldCharType="begin"/>
      </w:r>
      <w:r w:rsidR="00E82C7D">
        <w:rPr>
          <w:sz w:val="20"/>
          <w:szCs w:val="20"/>
          <w:lang w:val="en-US" w:eastAsia="ja-JP" w:bidi="hi-IN"/>
        </w:rPr>
        <w:instrText xml:space="preserve"> REF _Ref37764295 \r \h </w:instrText>
      </w:r>
      <w:r w:rsidR="00E82C7D">
        <w:rPr>
          <w:sz w:val="20"/>
          <w:szCs w:val="20"/>
          <w:lang w:val="en-US" w:eastAsia="ja-JP" w:bidi="hi-IN"/>
        </w:rPr>
      </w:r>
      <w:r w:rsidR="00E82C7D">
        <w:rPr>
          <w:sz w:val="20"/>
          <w:szCs w:val="20"/>
          <w:lang w:val="en-US" w:eastAsia="ja-JP" w:bidi="hi-IN"/>
        </w:rPr>
        <w:fldChar w:fldCharType="separate"/>
      </w:r>
      <w:r w:rsidR="00E82C7D">
        <w:rPr>
          <w:sz w:val="20"/>
          <w:szCs w:val="20"/>
          <w:lang w:val="en-US" w:eastAsia="ja-JP" w:bidi="hi-IN"/>
        </w:rPr>
        <w:t>[6]</w:t>
      </w:r>
      <w:r w:rsidR="00E82C7D">
        <w:rPr>
          <w:sz w:val="20"/>
          <w:szCs w:val="20"/>
          <w:lang w:val="en-US" w:eastAsia="ja-JP" w:bidi="hi-IN"/>
        </w:rPr>
        <w:fldChar w:fldCharType="end"/>
      </w:r>
      <w:r w:rsidR="00E82C7D">
        <w:rPr>
          <w:sz w:val="20"/>
          <w:szCs w:val="20"/>
          <w:lang w:val="en-US" w:eastAsia="ja-JP" w:bidi="hi-IN"/>
        </w:rPr>
        <w:t>. These 3 proposed TP are listed below:</w:t>
      </w:r>
    </w:p>
    <w:p w14:paraId="4971D88E" w14:textId="77777777" w:rsidR="00695ED9" w:rsidRDefault="00695ED9" w:rsidP="00510185">
      <w:pPr>
        <w:rPr>
          <w:b/>
          <w:bCs/>
          <w:sz w:val="20"/>
          <w:szCs w:val="20"/>
          <w:lang w:val="en-US" w:eastAsia="ja-JP" w:bidi="hi-IN"/>
        </w:rPr>
      </w:pPr>
    </w:p>
    <w:p w14:paraId="05CCE281" w14:textId="77777777" w:rsidR="00510185" w:rsidRPr="00510185" w:rsidRDefault="00510185" w:rsidP="00510185">
      <w:pPr>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7D7C1622" w14:textId="77777777" w:rsidTr="006D01F7">
        <w:tc>
          <w:tcPr>
            <w:tcW w:w="9629" w:type="dxa"/>
          </w:tcPr>
          <w:p w14:paraId="11AF03F4" w14:textId="77777777" w:rsidR="008138CD" w:rsidRPr="007F0A97" w:rsidRDefault="008138CD" w:rsidP="006D01F7">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1</w:t>
            </w:r>
            <w:r>
              <w:rPr>
                <w:rFonts w:ascii="Helvetica" w:hAnsi="Helvetica"/>
                <w:color w:val="000000"/>
                <w:sz w:val="20"/>
                <w:szCs w:val="20"/>
              </w:rPr>
              <w:t> </w:t>
            </w:r>
            <w:r>
              <w:rPr>
                <w:sz w:val="20"/>
                <w:szCs w:val="20"/>
                <w:lang w:eastAsia="ja-JP" w:bidi="hi-IN"/>
              </w:rPr>
              <w:tab/>
            </w:r>
          </w:p>
          <w:p w14:paraId="0237543A" w14:textId="768800F7" w:rsidR="008138CD" w:rsidRPr="00510185" w:rsidRDefault="008138CD" w:rsidP="006D01F7">
            <w:pPr>
              <w:rPr>
                <w:sz w:val="20"/>
                <w:szCs w:val="20"/>
              </w:rPr>
            </w:pPr>
            <w:r w:rsidRPr="00510185">
              <w:rPr>
                <w:sz w:val="20"/>
                <w:szCs w:val="20"/>
              </w:rPr>
              <w:t>---------------------------- start TP1 to sub clause 7.6.1 of 38.213v16.</w:t>
            </w:r>
            <w:r w:rsidR="00B260D2">
              <w:rPr>
                <w:sz w:val="20"/>
                <w:szCs w:val="20"/>
                <w:lang w:val="en-US"/>
              </w:rPr>
              <w:t>1</w:t>
            </w:r>
            <w:r w:rsidRPr="00510185">
              <w:rPr>
                <w:sz w:val="20"/>
                <w:szCs w:val="20"/>
              </w:rPr>
              <w:t>.0 --------------------------------------</w:t>
            </w:r>
          </w:p>
          <w:p w14:paraId="1FA6EB78" w14:textId="77777777" w:rsidR="008138CD" w:rsidRPr="00510185" w:rsidRDefault="008138CD" w:rsidP="006D01F7">
            <w:pPr>
              <w:rPr>
                <w:sz w:val="20"/>
                <w:szCs w:val="20"/>
              </w:rPr>
            </w:pPr>
          </w:p>
          <w:p w14:paraId="61A42F7D" w14:textId="77777777" w:rsidR="008138CD" w:rsidRPr="00510185" w:rsidRDefault="008138CD" w:rsidP="006D01F7">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72BEB788" w14:textId="77777777" w:rsidR="008138CD" w:rsidRPr="00510185" w:rsidRDefault="008138CD" w:rsidP="006D01F7">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1C6A21A5" wp14:editId="2E998432">
                  <wp:extent cx="280035" cy="184785"/>
                  <wp:effectExtent l="0" t="0" r="0" b="571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5271300E" wp14:editId="5B4D6446">
                  <wp:extent cx="280035" cy="184785"/>
                  <wp:effectExtent l="0" t="0" r="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1993D68B" w14:textId="77777777" w:rsidR="008138CD" w:rsidRPr="00510185" w:rsidRDefault="008138CD" w:rsidP="006D01F7">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430CAD71" wp14:editId="5866A3FD">
                  <wp:extent cx="280035" cy="184785"/>
                  <wp:effectExtent l="0" t="0" r="0" b="571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74ADF5E0" wp14:editId="50BE91D4">
                  <wp:extent cx="280035" cy="184785"/>
                  <wp:effectExtent l="0" t="0" r="0" b="571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579A48F8" w14:textId="77777777" w:rsidR="008138CD" w:rsidRPr="00510185" w:rsidRDefault="008138CD" w:rsidP="006D01F7">
            <w:pPr>
              <w:spacing w:after="180"/>
              <w:ind w:left="720"/>
              <w:rPr>
                <w:sz w:val="20"/>
                <w:szCs w:val="20"/>
                <w:lang w:val="en-GB" w:eastAsia="ja-JP"/>
              </w:rPr>
            </w:pPr>
            <w:r w:rsidRPr="00510185">
              <w:rPr>
                <w:sz w:val="20"/>
                <w:szCs w:val="20"/>
                <w:lang w:val="en-GB" w:eastAsia="ja-JP"/>
              </w:rPr>
              <w:lastRenderedPageBreak/>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54EE2DF4" w14:textId="77777777" w:rsidR="008138CD" w:rsidRPr="007F0A97" w:rsidRDefault="008138CD" w:rsidP="006D01F7">
            <w:pPr>
              <w:spacing w:after="180"/>
              <w:ind w:left="720"/>
              <w:rPr>
                <w:color w:val="FF0000"/>
                <w:sz w:val="20"/>
                <w:szCs w:val="20"/>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if the UE is configured with </w:t>
            </w:r>
            <w:r w:rsidRPr="007F0A97">
              <w:rPr>
                <w:i/>
                <w:iCs/>
                <w:color w:val="FF0000"/>
                <w:sz w:val="20"/>
                <w:szCs w:val="20"/>
                <w:u w:val="single"/>
                <w:lang w:eastAsia="ja-JP"/>
              </w:rPr>
              <w:t>tdm-PatternConfig-r16</w:t>
            </w:r>
            <w:r w:rsidRPr="007F0A97">
              <w:rPr>
                <w:color w:val="FF0000"/>
                <w:sz w:val="20"/>
                <w:szCs w:val="20"/>
                <w:u w:val="single"/>
                <w:lang w:eastAsia="ja-JP"/>
              </w:rPr>
              <w:t>, then for the band combinations for which the UE indicates using </w:t>
            </w:r>
            <w:r w:rsidRPr="007F0A97">
              <w:rPr>
                <w:i/>
                <w:iCs/>
                <w:color w:val="FF0000"/>
                <w:sz w:val="20"/>
                <w:szCs w:val="20"/>
                <w:u w:val="single"/>
                <w:lang w:eastAsia="ja-JP"/>
              </w:rPr>
              <w:t>singleUL-Transmission</w:t>
            </w:r>
            <w:r w:rsidRPr="007F0A97">
              <w:rPr>
                <w:color w:val="FF0000"/>
                <w:sz w:val="20"/>
                <w:szCs w:val="20"/>
                <w:u w:val="single"/>
                <w:lang w:eastAsia="ja-JP"/>
              </w:rPr>
              <w:t> that it does not support simultaneous  UL transmissions (as defined in TS 38.101-3 [8-3]), the UE does not transmit on the SCG in FR1 when the UE has overlapped transmission on a subframe on the MCG.</w:t>
            </w:r>
          </w:p>
          <w:p w14:paraId="5065DE01" w14:textId="77777777" w:rsidR="008138CD" w:rsidRPr="00510185" w:rsidRDefault="008138CD" w:rsidP="006D01F7">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val="en-GB"/>
              </w:rPr>
              <w:drawing>
                <wp:inline distT="0" distB="0" distL="0" distR="0" wp14:anchorId="39ED4ACE" wp14:editId="5F5BA40A">
                  <wp:extent cx="1009650" cy="184785"/>
                  <wp:effectExtent l="0" t="0" r="0" b="571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59B1005A" wp14:editId="76676C09">
                  <wp:extent cx="280035" cy="184785"/>
                  <wp:effectExtent l="0" t="0" r="5715" b="571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78A89252" wp14:editId="76025A22">
                  <wp:extent cx="280035" cy="184785"/>
                  <wp:effectExtent l="0" t="0" r="0" b="571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5348BE6A" wp14:editId="28BDD049">
                  <wp:extent cx="184785" cy="184785"/>
                  <wp:effectExtent l="0" t="0" r="5715" b="571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14EC49F4" wp14:editId="47DDC96A">
                  <wp:extent cx="184785" cy="184785"/>
                  <wp:effectExtent l="0" t="0" r="5715" b="571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2284D50E" wp14:editId="5CEE42FD">
                  <wp:extent cx="354330" cy="184785"/>
                  <wp:effectExtent l="0" t="0" r="7620" b="571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6F02A992"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543044BE" w14:textId="77777777" w:rsidR="008138CD" w:rsidRPr="00510185" w:rsidRDefault="008138CD" w:rsidP="006D01F7">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ACA0CDB" w14:textId="77777777" w:rsidR="008138CD" w:rsidRPr="00510185" w:rsidRDefault="008138CD" w:rsidP="006D01F7">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145C139D"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2B6930A6" w14:textId="77777777" w:rsidR="008138CD" w:rsidRPr="007F0A97" w:rsidRDefault="008138CD" w:rsidP="006D01F7">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3B8CD9FF" wp14:editId="2593EFAB">
                  <wp:extent cx="95250" cy="184785"/>
                  <wp:effectExtent l="0" t="0" r="0" b="571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375E3968" wp14:editId="34CD0CCB">
                  <wp:extent cx="95250" cy="184785"/>
                  <wp:effectExtent l="0" t="0" r="0" b="571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D051669" w14:textId="26AE71C8" w:rsidR="00650D8D" w:rsidRPr="00BE64B9" w:rsidRDefault="00650D8D" w:rsidP="00650D8D">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67902AA0" w14:textId="77777777" w:rsidTr="006D01F7">
        <w:tc>
          <w:tcPr>
            <w:tcW w:w="9629" w:type="dxa"/>
          </w:tcPr>
          <w:p w14:paraId="30705BC4" w14:textId="77777777" w:rsidR="008138CD" w:rsidRPr="007F0A97" w:rsidRDefault="008138CD" w:rsidP="006D01F7">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 xml:space="preserve">TP option </w:t>
            </w:r>
            <w:r>
              <w:rPr>
                <w:rFonts w:ascii="Helvetica" w:hAnsi="Helvetica"/>
                <w:b/>
                <w:bCs/>
                <w:color w:val="FF0000"/>
                <w:sz w:val="27"/>
                <w:szCs w:val="27"/>
                <w:lang w:val="en-US"/>
              </w:rPr>
              <w:t>2</w:t>
            </w:r>
            <w:r>
              <w:rPr>
                <w:rFonts w:ascii="Helvetica" w:hAnsi="Helvetica"/>
                <w:color w:val="000000"/>
                <w:sz w:val="20"/>
                <w:szCs w:val="20"/>
              </w:rPr>
              <w:t> </w:t>
            </w:r>
            <w:r>
              <w:rPr>
                <w:sz w:val="20"/>
                <w:szCs w:val="20"/>
                <w:lang w:eastAsia="ja-JP" w:bidi="hi-IN"/>
              </w:rPr>
              <w:tab/>
            </w:r>
          </w:p>
          <w:p w14:paraId="617D2A72" w14:textId="1F92D486" w:rsidR="008138CD" w:rsidRPr="00510185" w:rsidRDefault="008138CD" w:rsidP="006D01F7">
            <w:pPr>
              <w:rPr>
                <w:sz w:val="20"/>
                <w:szCs w:val="20"/>
              </w:rPr>
            </w:pPr>
            <w:r w:rsidRPr="00510185">
              <w:rPr>
                <w:sz w:val="20"/>
                <w:szCs w:val="20"/>
              </w:rPr>
              <w:t>---------------------------- start TP</w:t>
            </w:r>
            <w:r w:rsidR="00685C19">
              <w:rPr>
                <w:sz w:val="20"/>
                <w:szCs w:val="20"/>
                <w:lang w:val="en-US"/>
              </w:rPr>
              <w:t>2</w:t>
            </w:r>
            <w:r w:rsidRPr="00510185">
              <w:rPr>
                <w:sz w:val="20"/>
                <w:szCs w:val="20"/>
              </w:rPr>
              <w:t xml:space="preserve"> to sub clause 7.6.1 of 38.213v16.</w:t>
            </w:r>
            <w:r w:rsidR="00B260D2">
              <w:rPr>
                <w:sz w:val="20"/>
                <w:szCs w:val="20"/>
                <w:lang w:val="en-US"/>
              </w:rPr>
              <w:t>1</w:t>
            </w:r>
            <w:r w:rsidRPr="00510185">
              <w:rPr>
                <w:sz w:val="20"/>
                <w:szCs w:val="20"/>
              </w:rPr>
              <w:t>.0 --------------------------------------</w:t>
            </w:r>
          </w:p>
          <w:p w14:paraId="19D232C1" w14:textId="77777777" w:rsidR="008138CD" w:rsidRPr="00510185" w:rsidRDefault="008138CD" w:rsidP="006D01F7">
            <w:pPr>
              <w:rPr>
                <w:sz w:val="20"/>
                <w:szCs w:val="20"/>
              </w:rPr>
            </w:pPr>
          </w:p>
          <w:p w14:paraId="2FF1D9B3" w14:textId="77777777" w:rsidR="008138CD" w:rsidRPr="00510185" w:rsidRDefault="008138CD" w:rsidP="006D01F7">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6C397BB8" w14:textId="77777777" w:rsidR="008138CD" w:rsidRPr="00510185" w:rsidRDefault="008138CD" w:rsidP="006D01F7">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20C018E3" wp14:editId="0487915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5FE0488B" wp14:editId="3A4BD955">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744C3DEC" w14:textId="77777777" w:rsidR="008138CD" w:rsidRPr="00510185" w:rsidRDefault="008138CD" w:rsidP="006D01F7">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0ADD6DBF" wp14:editId="6BC7E005">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6DEA2363" wp14:editId="4A5C8BAB">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2BF07F25" w14:textId="77777777" w:rsidR="008138CD" w:rsidRPr="00510185" w:rsidRDefault="008138CD" w:rsidP="006D01F7">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444A8462" w14:textId="77777777" w:rsidR="008138CD" w:rsidRPr="007F0A97" w:rsidRDefault="008138CD" w:rsidP="006D01F7">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does not indicate a capability tdm-Pattern-dualTx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xml:space="preserve">, </w:t>
            </w:r>
            <w:r w:rsidRPr="007F0A97">
              <w:rPr>
                <w:color w:val="FF0000"/>
                <w:sz w:val="20"/>
                <w:szCs w:val="20"/>
                <w:u w:val="single"/>
                <w:lang w:eastAsia="ja-JP"/>
              </w:rPr>
              <w:lastRenderedPageBreak/>
              <w:t>the UE does not transmit on the SCG in FR1 when the UE has overlapped transmission on a subframe on the MCG.</w:t>
            </w:r>
          </w:p>
          <w:p w14:paraId="79C58A8D" w14:textId="77777777" w:rsidR="008138CD" w:rsidRPr="00510185" w:rsidRDefault="008138CD" w:rsidP="006D01F7">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val="en-GB"/>
              </w:rPr>
              <w:drawing>
                <wp:inline distT="0" distB="0" distL="0" distR="0" wp14:anchorId="5B66FEF4" wp14:editId="194FBCB2">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2306BB47" wp14:editId="544B58A0">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6993D70D" wp14:editId="67AE0143">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197344A1" wp14:editId="761C8D6E">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406AB6F6" wp14:editId="58F9DAE6">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044F9A1A" wp14:editId="7CD7842D">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2A613318"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6DF1DA89" w14:textId="77777777" w:rsidR="008138CD" w:rsidRPr="00510185" w:rsidRDefault="008138CD" w:rsidP="006D01F7">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7259AA29" w14:textId="77777777" w:rsidR="008138CD" w:rsidRPr="00510185" w:rsidRDefault="008138CD" w:rsidP="006D01F7">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74E1D26A"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16521F87" w14:textId="77777777" w:rsidR="008138CD" w:rsidRPr="007F0A97" w:rsidRDefault="008138CD" w:rsidP="006D01F7">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72F69D0B" wp14:editId="79F3A202">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129B200A" wp14:editId="6428D61B">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7E2BB90" w14:textId="13FD9CB9" w:rsidR="00F36EC2" w:rsidRDefault="00F36EC2" w:rsidP="00650D8D">
      <w:pPr>
        <w:rPr>
          <w:i/>
          <w:iCs/>
          <w:sz w:val="20"/>
          <w:szCs w:val="20"/>
          <w:lang w:bidi="hi-IN"/>
        </w:rPr>
      </w:pPr>
    </w:p>
    <w:tbl>
      <w:tblPr>
        <w:tblStyle w:val="TableGrid"/>
        <w:tblW w:w="0" w:type="auto"/>
        <w:tblLook w:val="04A0" w:firstRow="1" w:lastRow="0" w:firstColumn="1" w:lastColumn="0" w:noHBand="0" w:noVBand="1"/>
      </w:tblPr>
      <w:tblGrid>
        <w:gridCol w:w="9629"/>
      </w:tblGrid>
      <w:tr w:rsidR="00B260D2" w:rsidRPr="00B260D2" w14:paraId="36DDFAF5" w14:textId="77777777" w:rsidTr="00265161">
        <w:tc>
          <w:tcPr>
            <w:tcW w:w="9629" w:type="dxa"/>
          </w:tcPr>
          <w:p w14:paraId="16672527" w14:textId="70BAA7E8" w:rsidR="00B260D2" w:rsidRPr="007F0A97" w:rsidRDefault="00B260D2" w:rsidP="00B260D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3</w:t>
            </w:r>
            <w:r>
              <w:rPr>
                <w:rFonts w:ascii="Helvetica" w:hAnsi="Helvetica"/>
                <w:color w:val="000000"/>
                <w:sz w:val="20"/>
                <w:szCs w:val="20"/>
              </w:rPr>
              <w:t> </w:t>
            </w:r>
            <w:r>
              <w:rPr>
                <w:sz w:val="20"/>
                <w:szCs w:val="20"/>
                <w:lang w:eastAsia="ja-JP" w:bidi="hi-IN"/>
              </w:rPr>
              <w:tab/>
            </w:r>
          </w:p>
          <w:p w14:paraId="0E090471" w14:textId="406728FF" w:rsidR="00B260D2" w:rsidRPr="00510185" w:rsidRDefault="00B260D2" w:rsidP="00B260D2">
            <w:pPr>
              <w:rPr>
                <w:sz w:val="20"/>
                <w:szCs w:val="20"/>
              </w:rPr>
            </w:pPr>
            <w:r w:rsidRPr="00510185">
              <w:rPr>
                <w:sz w:val="20"/>
                <w:szCs w:val="20"/>
              </w:rPr>
              <w:t>---------------------------- start TP</w:t>
            </w:r>
            <w:r w:rsidR="00685C19">
              <w:rPr>
                <w:sz w:val="20"/>
                <w:szCs w:val="20"/>
              </w:rPr>
              <w:t>3</w:t>
            </w:r>
            <w:r w:rsidRPr="00510185">
              <w:rPr>
                <w:sz w:val="20"/>
                <w:szCs w:val="20"/>
              </w:rPr>
              <w:t xml:space="preserve"> to sub clause 7.6.1 of 38.213v16.</w:t>
            </w:r>
            <w:r>
              <w:rPr>
                <w:sz w:val="20"/>
                <w:szCs w:val="20"/>
                <w:lang w:val="en-US"/>
              </w:rPr>
              <w:t>1</w:t>
            </w:r>
            <w:r w:rsidRPr="00510185">
              <w:rPr>
                <w:sz w:val="20"/>
                <w:szCs w:val="20"/>
              </w:rPr>
              <w:t>.0 --------------------------------------</w:t>
            </w:r>
          </w:p>
          <w:p w14:paraId="269B38A3" w14:textId="77777777" w:rsidR="00265161" w:rsidRPr="00265161" w:rsidRDefault="00265161" w:rsidP="00265161">
            <w:pPr>
              <w:jc w:val="left"/>
              <w:rPr>
                <w:rFonts w:eastAsia="Yu Mincho"/>
                <w:color w:val="FF0000"/>
                <w:sz w:val="20"/>
                <w:szCs w:val="20"/>
                <w:u w:val="single"/>
                <w:lang w:val="en-GB"/>
              </w:rPr>
            </w:pPr>
            <w:r w:rsidRPr="00265161">
              <w:rPr>
                <w:rFonts w:eastAsia="Yu Mincho" w:hint="eastAsia"/>
                <w:color w:val="FF0000"/>
                <w:sz w:val="20"/>
                <w:szCs w:val="20"/>
                <w:u w:val="single"/>
                <w:lang w:val="en-GB"/>
              </w:rPr>
              <w:t>I</w:t>
            </w:r>
            <w:r w:rsidRPr="00265161">
              <w:rPr>
                <w:rFonts w:eastAsia="Yu Mincho"/>
                <w:color w:val="FF0000"/>
                <w:sz w:val="20"/>
                <w:szCs w:val="20"/>
                <w:u w:val="single"/>
                <w:lang w:val="en-GB"/>
              </w:rPr>
              <w:t xml:space="preserve">f the UE indicates a capability for dynamic power sharing between E-UTRA and NR for EN-DC, for the band combinations for which the UE indicates </w:t>
            </w:r>
            <w:proofErr w:type="spellStart"/>
            <w:r w:rsidRPr="00265161">
              <w:rPr>
                <w:rFonts w:eastAsia="Yu Mincho"/>
                <w:i/>
                <w:iCs/>
                <w:color w:val="FF0000"/>
                <w:sz w:val="20"/>
                <w:szCs w:val="20"/>
                <w:u w:val="single"/>
                <w:lang w:val="en-GB"/>
              </w:rPr>
              <w:t>singleUL</w:t>
            </w:r>
            <w:proofErr w:type="spellEnd"/>
            <w:r w:rsidRPr="00265161">
              <w:rPr>
                <w:rFonts w:eastAsia="Yu Mincho"/>
                <w:i/>
                <w:iCs/>
                <w:color w:val="FF0000"/>
                <w:sz w:val="20"/>
                <w:szCs w:val="20"/>
                <w:u w:val="single"/>
                <w:lang w:val="en-GB"/>
              </w:rPr>
              <w:t>-Transmission</w:t>
            </w:r>
            <w:r w:rsidRPr="00265161">
              <w:rPr>
                <w:rFonts w:eastAsia="Yu Mincho"/>
                <w:color w:val="FF0000"/>
                <w:sz w:val="20"/>
                <w:szCs w:val="20"/>
                <w:u w:val="single"/>
                <w:lang w:val="en-GB"/>
              </w:rPr>
              <w:t xml:space="preserve">, if the conditions in TS 38.101-3 [8-3] are </w:t>
            </w:r>
            <w:proofErr w:type="spellStart"/>
            <w:r w:rsidRPr="00265161">
              <w:rPr>
                <w:rFonts w:eastAsia="Yu Mincho"/>
                <w:color w:val="FF0000"/>
                <w:sz w:val="20"/>
                <w:szCs w:val="20"/>
                <w:u w:val="single"/>
                <w:lang w:val="en-GB"/>
              </w:rPr>
              <w:t>fullfilled</w:t>
            </w:r>
            <w:proofErr w:type="spellEnd"/>
            <w:r w:rsidRPr="00265161">
              <w:rPr>
                <w:rFonts w:eastAsia="Yu Mincho"/>
                <w:color w:val="FF0000"/>
                <w:sz w:val="20"/>
                <w:szCs w:val="20"/>
                <w:u w:val="single"/>
                <w:lang w:val="en-GB"/>
              </w:rPr>
              <w:t xml:space="preserve">, </w:t>
            </w:r>
          </w:p>
          <w:p w14:paraId="2BD8850E"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 xml:space="preserve">If the UE </w:t>
            </w:r>
            <w:r w:rsidRPr="00265161">
              <w:rPr>
                <w:rFonts w:eastAsia="Yu Mincho"/>
                <w:color w:val="FF0000"/>
                <w:sz w:val="20"/>
                <w:szCs w:val="20"/>
                <w:u w:val="single"/>
              </w:rPr>
              <w:t xml:space="preserve">is </w:t>
            </w:r>
            <w:r w:rsidRPr="00265161">
              <w:rPr>
                <w:rFonts w:eastAsia="Yu Mincho" w:hint="eastAsia"/>
                <w:color w:val="FF0000"/>
                <w:sz w:val="20"/>
                <w:szCs w:val="20"/>
                <w:u w:val="single"/>
                <w:lang w:val="x-none"/>
              </w:rPr>
              <w:t>configured</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 xml:space="preserve">with </w:t>
            </w:r>
            <w:r w:rsidRPr="00265161">
              <w:rPr>
                <w:rFonts w:eastAsia="Yu Mincho"/>
                <w:color w:val="FF0000"/>
                <w:sz w:val="20"/>
                <w:szCs w:val="20"/>
                <w:u w:val="single"/>
                <w:lang w:val="x-none"/>
              </w:rPr>
              <w:t>reference TDD configuration</w:t>
            </w:r>
            <w:r w:rsidRPr="00265161">
              <w:rPr>
                <w:rFonts w:eastAsia="Yu Mincho" w:hint="eastAsia"/>
                <w:color w:val="FF0000"/>
                <w:sz w:val="20"/>
                <w:szCs w:val="20"/>
                <w:u w:val="single"/>
                <w:lang w:val="x-none"/>
              </w:rPr>
              <w:t xml:space="preserve"> </w:t>
            </w:r>
            <w:r w:rsidRPr="00265161">
              <w:rPr>
                <w:rFonts w:eastAsia="Yu Mincho"/>
                <w:color w:val="FF0000"/>
                <w:sz w:val="20"/>
                <w:szCs w:val="20"/>
                <w:u w:val="single"/>
              </w:rPr>
              <w:t xml:space="preserve">for E-UTRA (by </w:t>
            </w:r>
            <w:r w:rsidRPr="00265161">
              <w:rPr>
                <w:rFonts w:eastAsia="Yu Mincho"/>
                <w:i/>
                <w:iCs/>
                <w:color w:val="FF0000"/>
                <w:sz w:val="20"/>
                <w:szCs w:val="20"/>
                <w:u w:val="single"/>
                <w:lang w:val="x-none"/>
              </w:rPr>
              <w:t>tdm-PatternConfig-r16</w:t>
            </w:r>
            <w:r w:rsidRPr="00265161">
              <w:rPr>
                <w:rFonts w:eastAsia="Yu Mincho"/>
                <w:color w:val="FF0000"/>
                <w:sz w:val="20"/>
                <w:szCs w:val="20"/>
                <w:u w:val="single"/>
                <w:lang w:val="x-none"/>
              </w:rPr>
              <w:t xml:space="preserve"> </w:t>
            </w:r>
            <w:r w:rsidRPr="00265161">
              <w:rPr>
                <w:rFonts w:eastAsia="Yu Mincho"/>
                <w:color w:val="FF0000"/>
                <w:sz w:val="20"/>
                <w:szCs w:val="20"/>
                <w:u w:val="single"/>
              </w:rPr>
              <w:t xml:space="preserve">in </w:t>
            </w:r>
            <w:r w:rsidRPr="00265161">
              <w:rPr>
                <w:rFonts w:eastAsia="Yu Mincho" w:hint="eastAsia"/>
                <w:color w:val="FF0000"/>
                <w:sz w:val="20"/>
                <w:szCs w:val="20"/>
                <w:u w:val="single"/>
                <w:lang w:val="x-none"/>
              </w:rPr>
              <w:t>[13, TS</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36.213]</w:t>
            </w:r>
            <w:r w:rsidRPr="00265161">
              <w:rPr>
                <w:rFonts w:eastAsia="Yu Mincho"/>
                <w:color w:val="FF0000"/>
                <w:sz w:val="20"/>
                <w:szCs w:val="20"/>
                <w:u w:val="single"/>
              </w:rPr>
              <w:t xml:space="preserve">), </w:t>
            </w:r>
          </w:p>
          <w:p w14:paraId="2C753AA3"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transmit on the SCG in FR1 when the UE has overlapped transmission on an UL-offset subframe (as specified in [13, TS 36.213]) on the MCG</w:t>
            </w:r>
          </w:p>
          <w:p w14:paraId="28573CCF" w14:textId="77777777" w:rsidR="00265161" w:rsidRPr="00265161" w:rsidRDefault="00265161" w:rsidP="00265161">
            <w:pPr>
              <w:ind w:left="851" w:hanging="284"/>
              <w:jc w:val="left"/>
              <w:rPr>
                <w:rFonts w:eastAsiaTheme="minorEastAsia"/>
                <w:color w:val="FF0000"/>
                <w:sz w:val="20"/>
                <w:szCs w:val="20"/>
                <w:u w:val="singl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 subframe other than the UL-offset subframes (as specified in [13, TS 36.213]) on the MCG</w:t>
            </w:r>
          </w:p>
          <w:p w14:paraId="35C49084"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Otherwise</w:t>
            </w:r>
            <w:r w:rsidRPr="00265161">
              <w:rPr>
                <w:rFonts w:eastAsia="Yu Mincho"/>
                <w:color w:val="FF0000"/>
                <w:sz w:val="20"/>
                <w:szCs w:val="20"/>
                <w:u w:val="single"/>
              </w:rPr>
              <w:t xml:space="preserve">, </w:t>
            </w:r>
          </w:p>
          <w:p w14:paraId="50E8DE16"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any subframe on the MCG.</w:t>
            </w:r>
          </w:p>
          <w:p w14:paraId="109CCC6F" w14:textId="77777777" w:rsidR="00265161" w:rsidRPr="00265161" w:rsidRDefault="00265161" w:rsidP="00265161">
            <w:pPr>
              <w:rPr>
                <w:rFonts w:eastAsia="Yu Mincho"/>
                <w:sz w:val="20"/>
                <w:szCs w:val="20"/>
                <w:lang w:val="en-GB" w:eastAsia="ja-JP"/>
              </w:rPr>
            </w:pPr>
            <w:r w:rsidRPr="00265161">
              <w:rPr>
                <w:rFonts w:eastAsia="Yu Mincho"/>
                <w:sz w:val="20"/>
                <w:szCs w:val="20"/>
                <w:lang w:val="en-GB" w:eastAsia="ja-JP"/>
              </w:rPr>
              <w:t xml:space="preserve">If a UE is configured with </w:t>
            </w:r>
            <w:r w:rsidRPr="00265161">
              <w:rPr>
                <w:rFonts w:eastAsia="Yu Mincho"/>
                <w:noProof/>
                <w:position w:val="-10"/>
                <w:sz w:val="20"/>
                <w:szCs w:val="20"/>
                <w:lang w:val="en-GB"/>
              </w:rPr>
              <w:drawing>
                <wp:inline distT="0" distB="0" distL="0" distR="0" wp14:anchorId="1179B790" wp14:editId="0583BC20">
                  <wp:extent cx="1009650" cy="184150"/>
                  <wp:effectExtent l="0" t="0" r="0" b="635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265161">
              <w:rPr>
                <w:rFonts w:eastAsia="Yu Mincho"/>
                <w:sz w:val="20"/>
                <w:szCs w:val="20"/>
                <w:lang w:val="en-GB"/>
              </w:rPr>
              <w:t xml:space="preserve">, where </w:t>
            </w:r>
            <w:r w:rsidRPr="00265161">
              <w:rPr>
                <w:rFonts w:eastAsia="Yu Mincho"/>
                <w:noProof/>
                <w:position w:val="-10"/>
                <w:sz w:val="20"/>
                <w:szCs w:val="20"/>
                <w:lang w:val="en-GB"/>
              </w:rPr>
              <w:drawing>
                <wp:inline distT="0" distB="0" distL="0" distR="0" wp14:anchorId="29D4BC91" wp14:editId="6152CF34">
                  <wp:extent cx="279400" cy="184150"/>
                  <wp:effectExtent l="0" t="0" r="6350" b="635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lang w:val="en-GB"/>
              </w:rPr>
              <w:drawing>
                <wp:inline distT="0" distB="0" distL="0" distR="0" wp14:anchorId="40E3F780" wp14:editId="049ABBC6">
                  <wp:extent cx="279400" cy="184150"/>
                  <wp:effectExtent l="0" t="0" r="0" b="635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noProof/>
                <w:position w:val="-10"/>
                <w:sz w:val="20"/>
                <w:szCs w:val="20"/>
                <w:lang w:val="en-GB"/>
              </w:rPr>
              <w:drawing>
                <wp:inline distT="0" distB="0" distL="0" distR="0" wp14:anchorId="3F225F57" wp14:editId="24B0603A">
                  <wp:extent cx="184150" cy="184150"/>
                  <wp:effectExtent l="0" t="0" r="6350" b="635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lang w:val="en-GB"/>
              </w:rPr>
              <w:drawing>
                <wp:inline distT="0" distB="0" distL="0" distR="0" wp14:anchorId="1D685FD3" wp14:editId="4830D175">
                  <wp:extent cx="184150" cy="184150"/>
                  <wp:effectExtent l="0" t="0" r="6350" b="635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sz w:val="20"/>
                <w:szCs w:val="20"/>
                <w:lang w:val="en-GB"/>
              </w:rPr>
              <w:t>, and</w:t>
            </w:r>
            <w:r w:rsidRPr="00265161">
              <w:rPr>
                <w:rFonts w:eastAsia="Yu Mincho" w:hint="eastAsia"/>
                <w:sz w:val="20"/>
                <w:szCs w:val="20"/>
                <w:lang w:val="en-GB"/>
              </w:rPr>
              <w:t xml:space="preserve"> </w:t>
            </w:r>
            <w:r w:rsidRPr="00265161">
              <w:rPr>
                <w:rFonts w:eastAsia="Yu Mincho"/>
                <w:noProof/>
                <w:position w:val="-10"/>
                <w:sz w:val="20"/>
                <w:szCs w:val="20"/>
                <w:lang w:val="en-GB"/>
              </w:rPr>
              <w:drawing>
                <wp:inline distT="0" distB="0" distL="0" distR="0" wp14:anchorId="13E04B00" wp14:editId="1EA9FC25">
                  <wp:extent cx="361950" cy="184150"/>
                  <wp:effectExtent l="0" t="0" r="0" b="635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hint="eastAsia"/>
                <w:sz w:val="20"/>
                <w:szCs w:val="20"/>
                <w:lang w:val="en-GB"/>
              </w:rPr>
              <w:t xml:space="preserve">is the linear value of </w:t>
            </w:r>
            <w:r w:rsidRPr="00265161">
              <w:rPr>
                <w:rFonts w:eastAsia="Yu Mincho"/>
                <w:sz w:val="20"/>
                <w:szCs w:val="20"/>
              </w:rPr>
              <w:t>a</w:t>
            </w:r>
            <w:r w:rsidRPr="00265161">
              <w:rPr>
                <w:rFonts w:eastAsia="Yu Mincho" w:hint="eastAsia"/>
                <w:sz w:val="20"/>
                <w:szCs w:val="20"/>
                <w:lang w:val="en-GB"/>
              </w:rPr>
              <w:t xml:space="preserve"> </w:t>
            </w:r>
            <w:r w:rsidRPr="00265161">
              <w:rPr>
                <w:rFonts w:eastAsia="Yu Mincho"/>
                <w:sz w:val="20"/>
                <w:szCs w:val="20"/>
                <w:lang w:val="en-GB"/>
              </w:rPr>
              <w:t xml:space="preserve">configured </w:t>
            </w:r>
            <w:r w:rsidRPr="00265161">
              <w:rPr>
                <w:rFonts w:eastAsia="Yu Mincho" w:hint="eastAsia"/>
                <w:sz w:val="20"/>
                <w:szCs w:val="20"/>
                <w:lang w:val="en-GB"/>
              </w:rPr>
              <w:t xml:space="preserve">maximum </w:t>
            </w:r>
            <w:r w:rsidRPr="00265161">
              <w:rPr>
                <w:rFonts w:eastAsia="Yu Mincho"/>
                <w:sz w:val="20"/>
                <w:szCs w:val="20"/>
              </w:rPr>
              <w:t>transmission</w:t>
            </w:r>
            <w:r w:rsidRPr="00265161">
              <w:rPr>
                <w:rFonts w:eastAsia="Yu Mincho"/>
                <w:sz w:val="20"/>
                <w:szCs w:val="20"/>
                <w:lang w:val="en-GB"/>
              </w:rPr>
              <w:t xml:space="preserve"> power </w:t>
            </w:r>
            <w:r w:rsidRPr="00265161">
              <w:rPr>
                <w:rFonts w:eastAsia="Yu Mincho"/>
                <w:sz w:val="20"/>
                <w:szCs w:val="20"/>
              </w:rPr>
              <w:t xml:space="preserve">for EN-DC operation </w:t>
            </w:r>
            <w:r w:rsidRPr="00265161">
              <w:rPr>
                <w:rFonts w:eastAsia="Yu Mincho"/>
                <w:sz w:val="20"/>
                <w:szCs w:val="20"/>
                <w:lang w:val="en-GB"/>
              </w:rPr>
              <w:t xml:space="preserve">as </w:t>
            </w:r>
            <w:r w:rsidRPr="00265161">
              <w:rPr>
                <w:rFonts w:eastAsia="Yu Mincho"/>
                <w:iCs/>
                <w:sz w:val="20"/>
                <w:szCs w:val="20"/>
                <w:lang w:val="en-GB"/>
              </w:rPr>
              <w:t xml:space="preserve">defined in </w:t>
            </w:r>
            <w:r w:rsidRPr="00265161">
              <w:rPr>
                <w:rFonts w:eastAsia="Yu Mincho"/>
                <w:sz w:val="20"/>
                <w:szCs w:val="20"/>
                <w:lang w:val="en-GB"/>
              </w:rPr>
              <w:t xml:space="preserve">[8-3, TS 38.101-3] for FR1, </w:t>
            </w:r>
            <w:r w:rsidRPr="00265161">
              <w:rPr>
                <w:rFonts w:eastAsia="Yu Mincho"/>
                <w:sz w:val="20"/>
                <w:szCs w:val="20"/>
                <w:lang w:val="en-GB" w:eastAsia="ja-JP"/>
              </w:rPr>
              <w:t>the UE determines a transmission power for the SCG as follows.</w:t>
            </w:r>
          </w:p>
          <w:p w14:paraId="6A5B7B04"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 xml:space="preserve">If the UE </w:t>
            </w:r>
            <w:r w:rsidRPr="00265161">
              <w:rPr>
                <w:rFonts w:eastAsia="Yu Mincho"/>
                <w:sz w:val="20"/>
                <w:szCs w:val="20"/>
                <w:lang w:eastAsia="ja-JP"/>
              </w:rPr>
              <w:t xml:space="preserve">is </w:t>
            </w:r>
            <w:r w:rsidRPr="00265161">
              <w:rPr>
                <w:rFonts w:eastAsia="Yu Mincho" w:hint="eastAsia"/>
                <w:sz w:val="20"/>
                <w:szCs w:val="20"/>
                <w:lang w:val="x-none"/>
              </w:rPr>
              <w:t>configured</w:t>
            </w:r>
            <w:r w:rsidRPr="00265161">
              <w:rPr>
                <w:rFonts w:eastAsia="Yu Mincho"/>
                <w:sz w:val="20"/>
                <w:szCs w:val="20"/>
                <w:lang w:val="x-none"/>
              </w:rPr>
              <w:t xml:space="preserve">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528B273D" w14:textId="77777777" w:rsidR="00265161" w:rsidRPr="00265161" w:rsidRDefault="00265161" w:rsidP="00265161">
            <w:pPr>
              <w:ind w:left="851" w:hanging="284"/>
              <w:rPr>
                <w:rFonts w:eastAsia="Yu Mincho"/>
                <w:sz w:val="20"/>
                <w:szCs w:val="20"/>
                <w:lang w:val="x-none"/>
              </w:rPr>
            </w:pPr>
            <w:r w:rsidRPr="00265161">
              <w:rPr>
                <w:rFonts w:eastAsia="Yu Mincho"/>
                <w:sz w:val="20"/>
                <w:szCs w:val="20"/>
              </w:rPr>
              <w:lastRenderedPageBreak/>
              <w:t>-</w:t>
            </w:r>
            <w:r w:rsidRPr="00265161">
              <w:rPr>
                <w:rFonts w:eastAsia="Yu Mincho"/>
                <w:sz w:val="20"/>
                <w:szCs w:val="20"/>
              </w:rPr>
              <w:tab/>
              <w:t xml:space="preserve">If the UE 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w:t>
            </w:r>
            <w:r w:rsidRPr="00265161">
              <w:rPr>
                <w:rFonts w:eastAsia="Yu Mincho"/>
                <w:sz w:val="20"/>
                <w:szCs w:val="20"/>
              </w:rPr>
              <w:t>t</w:t>
            </w:r>
            <w:r w:rsidRPr="00265161">
              <w:rPr>
                <w:rFonts w:eastAsia="Yu Mincho"/>
                <w:sz w:val="20"/>
                <w:szCs w:val="20"/>
                <w:lang w:val="x-none"/>
              </w:rPr>
              <w:t xml:space="preserve">he UE </w:t>
            </w:r>
            <w:r w:rsidRPr="00265161">
              <w:rPr>
                <w:rFonts w:eastAsia="Yu Mincho"/>
                <w:sz w:val="20"/>
                <w:szCs w:val="20"/>
              </w:rPr>
              <w:t>does</w:t>
            </w:r>
            <w:r w:rsidRPr="00265161">
              <w:rPr>
                <w:rFonts w:eastAsia="Yu Mincho" w:hint="eastAsia"/>
                <w:sz w:val="20"/>
                <w:szCs w:val="20"/>
                <w:lang w:val="x-none"/>
              </w:rPr>
              <w:t xml:space="preserve"> not transmit</w:t>
            </w:r>
            <w:r w:rsidRPr="00265161">
              <w:rPr>
                <w:rFonts w:eastAsia="Yu Mincho"/>
                <w:sz w:val="20"/>
                <w:szCs w:val="20"/>
                <w:lang w:val="x-none"/>
              </w:rPr>
              <w:t xml:space="preserve"> in a slot on the SCG</w:t>
            </w:r>
            <w:r w:rsidRPr="00265161">
              <w:rPr>
                <w:rFonts w:eastAsia="Yu Mincho"/>
                <w:sz w:val="20"/>
                <w:szCs w:val="20"/>
              </w:rPr>
              <w:t xml:space="preserve"> in FR1</w:t>
            </w:r>
            <w:r w:rsidRPr="00265161">
              <w:rPr>
                <w:rFonts w:eastAsia="Yu Mincho"/>
                <w:sz w:val="20"/>
                <w:szCs w:val="20"/>
                <w:lang w:val="x-none"/>
              </w:rPr>
              <w:t xml:space="preserve"> </w:t>
            </w:r>
            <w:r w:rsidRPr="00265161">
              <w:rPr>
                <w:rFonts w:eastAsia="Yu Mincho"/>
                <w:sz w:val="20"/>
                <w:szCs w:val="20"/>
              </w:rPr>
              <w:t>when</w:t>
            </w:r>
            <w:r w:rsidRPr="00265161">
              <w:rPr>
                <w:rFonts w:eastAsia="Yu Mincho"/>
                <w:sz w:val="20"/>
                <w:szCs w:val="20"/>
                <w:lang w:val="x-none"/>
              </w:rPr>
              <w:t xml:space="preserve"> a corresponding subframe on the MCG </w:t>
            </w:r>
            <w:r w:rsidRPr="00265161">
              <w:rPr>
                <w:rFonts w:eastAsia="Yu Mincho" w:hint="eastAsia"/>
                <w:sz w:val="20"/>
                <w:szCs w:val="20"/>
                <w:lang w:val="x-none"/>
              </w:rPr>
              <w:t>is an</w:t>
            </w:r>
            <w:r w:rsidRPr="00265161">
              <w:rPr>
                <w:rFonts w:eastAsia="Yu Mincho"/>
                <w:sz w:val="20"/>
                <w:szCs w:val="20"/>
                <w:lang w:val="x-none"/>
              </w:rPr>
              <w:t xml:space="preserve"> UL </w:t>
            </w:r>
            <w:r w:rsidRPr="00265161">
              <w:rPr>
                <w:rFonts w:eastAsia="Yu Mincho" w:hint="eastAsia"/>
                <w:sz w:val="20"/>
                <w:szCs w:val="20"/>
                <w:lang w:val="x-none"/>
              </w:rPr>
              <w:t xml:space="preserve">subframe </w:t>
            </w:r>
            <w:r w:rsidRPr="00265161">
              <w:rPr>
                <w:rFonts w:eastAsia="Yu Mincho"/>
                <w:sz w:val="20"/>
                <w:szCs w:val="20"/>
                <w:lang w:val="x-none"/>
              </w:rPr>
              <w:t>in the reference TDD configuration.</w:t>
            </w:r>
          </w:p>
          <w:p w14:paraId="3F6D2062" w14:textId="77777777" w:rsidR="00265161" w:rsidRPr="0040067F" w:rsidRDefault="00265161" w:rsidP="00265161">
            <w:pPr>
              <w:ind w:left="851" w:hanging="284"/>
              <w:rPr>
                <w:rFonts w:eastAsia="Yu Mincho"/>
                <w:strike/>
                <w:color w:val="FF0000"/>
                <w:sz w:val="20"/>
                <w:szCs w:val="20"/>
                <w:lang w:val="x-none"/>
              </w:rPr>
            </w:pPr>
            <w:r w:rsidRPr="0040067F">
              <w:rPr>
                <w:rFonts w:eastAsia="Yu Mincho"/>
                <w:strike/>
                <w:color w:val="FF0000"/>
                <w:sz w:val="20"/>
                <w:szCs w:val="20"/>
              </w:rPr>
              <w:t>-</w:t>
            </w:r>
            <w:r w:rsidRPr="0040067F">
              <w:rPr>
                <w:rFonts w:eastAsia="Yu Mincho"/>
                <w:strike/>
                <w:color w:val="FF0000"/>
                <w:sz w:val="20"/>
                <w:szCs w:val="20"/>
              </w:rPr>
              <w:tab/>
              <w:t xml:space="preserve">If </w:t>
            </w:r>
            <w:r w:rsidRPr="0040067F">
              <w:rPr>
                <w:rFonts w:eastAsia="Yu Mincho"/>
                <w:strike/>
                <w:color w:val="FF0000"/>
                <w:sz w:val="20"/>
                <w:szCs w:val="20"/>
                <w:lang w:val="x-none"/>
              </w:rPr>
              <w:t xml:space="preserve">the UE indicates a capability for dynamic power sharing between E-UTRA and NR for EN-DC, and does not indicate a capability </w:t>
            </w:r>
            <w:proofErr w:type="spellStart"/>
            <w:r w:rsidRPr="0040067F">
              <w:rPr>
                <w:rFonts w:eastAsia="Yu Mincho"/>
                <w:i/>
                <w:iCs/>
                <w:strike/>
                <w:color w:val="FF0000"/>
                <w:sz w:val="20"/>
                <w:szCs w:val="20"/>
                <w:lang w:val="x-none"/>
              </w:rPr>
              <w:t>tdm</w:t>
            </w:r>
            <w:proofErr w:type="spellEnd"/>
            <w:r w:rsidRPr="0040067F">
              <w:rPr>
                <w:rFonts w:eastAsia="Yu Mincho"/>
                <w:i/>
                <w:iCs/>
                <w:strike/>
                <w:color w:val="FF0000"/>
                <w:sz w:val="20"/>
                <w:szCs w:val="20"/>
                <w:lang w:val="x-none"/>
              </w:rPr>
              <w:t>-Pattern-</w:t>
            </w:r>
            <w:proofErr w:type="spellStart"/>
            <w:r w:rsidRPr="0040067F">
              <w:rPr>
                <w:rFonts w:eastAsia="Yu Mincho"/>
                <w:i/>
                <w:iCs/>
                <w:strike/>
                <w:color w:val="FF0000"/>
                <w:sz w:val="20"/>
                <w:szCs w:val="20"/>
                <w:lang w:val="x-none"/>
              </w:rPr>
              <w:t>dualTx</w:t>
            </w:r>
            <w:proofErr w:type="spellEnd"/>
            <w:r w:rsidRPr="0040067F">
              <w:rPr>
                <w:rFonts w:eastAsia="Yu Mincho"/>
                <w:strike/>
                <w:color w:val="FF0000"/>
                <w:sz w:val="20"/>
                <w:szCs w:val="20"/>
                <w:lang w:val="x-none"/>
              </w:rPr>
              <w:t xml:space="preserve"> in [16, TS 38.306], and is configured with </w:t>
            </w:r>
            <w:r w:rsidRPr="0040067F">
              <w:rPr>
                <w:rFonts w:eastAsia="Yu Mincho"/>
                <w:i/>
                <w:iCs/>
                <w:strike/>
                <w:color w:val="FF0000"/>
                <w:sz w:val="20"/>
                <w:szCs w:val="20"/>
                <w:lang w:val="x-none"/>
              </w:rPr>
              <w:t>tdm-PatternConfig-r16</w:t>
            </w:r>
            <w:r w:rsidRPr="0040067F">
              <w:rPr>
                <w:rFonts w:eastAsia="Yu Mincho"/>
                <w:strike/>
                <w:color w:val="FF0000"/>
                <w:sz w:val="20"/>
                <w:szCs w:val="20"/>
                <w:lang w:val="x-none"/>
              </w:rPr>
              <w:t>, the UE does not transmit on the SCG in FR1 when the UE has overlapped transmission on a subframe on the MCG.</w:t>
            </w:r>
          </w:p>
          <w:p w14:paraId="5880258B"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If the UE indicate</w:t>
            </w:r>
            <w:r w:rsidRPr="00265161">
              <w:rPr>
                <w:rFonts w:eastAsia="Yu Mincho"/>
                <w:sz w:val="20"/>
                <w:szCs w:val="20"/>
                <w:lang w:eastAsia="ja-JP"/>
              </w:rPr>
              <w:t>s</w:t>
            </w:r>
            <w:r w:rsidRPr="00265161">
              <w:rPr>
                <w:rFonts w:eastAsia="Yu Mincho"/>
                <w:sz w:val="20"/>
                <w:szCs w:val="20"/>
                <w:lang w:val="x-none" w:eastAsia="ja-JP"/>
              </w:rPr>
              <w:t xml:space="preserve"> a capability for dynamic power sharing</w:t>
            </w:r>
            <w:r w:rsidRPr="00265161">
              <w:rPr>
                <w:rFonts w:eastAsia="Yu Mincho"/>
                <w:sz w:val="20"/>
                <w:szCs w:val="20"/>
                <w:lang w:eastAsia="ja-JP"/>
              </w:rPr>
              <w:t xml:space="preserve"> between E-UTRA and NR for EN-DC and</w:t>
            </w:r>
          </w:p>
          <w:p w14:paraId="472D2C73"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UE transmission(s) in subframe </w:t>
            </w:r>
            <w:r w:rsidRPr="00265161">
              <w:rPr>
                <w:rFonts w:eastAsia="Yu Mincho"/>
                <w:noProof/>
                <w:position w:val="-10"/>
                <w:sz w:val="20"/>
                <w:szCs w:val="20"/>
                <w:lang w:val="x-none"/>
              </w:rPr>
              <w:drawing>
                <wp:inline distT="0" distB="0" distL="0" distR="0" wp14:anchorId="7A3AD34E" wp14:editId="3DC95C8F">
                  <wp:extent cx="95250" cy="184150"/>
                  <wp:effectExtent l="0" t="0" r="0" b="635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overlap in time with UE transmission(s) in slot </w:t>
            </w:r>
            <w:r w:rsidRPr="00265161">
              <w:rPr>
                <w:rFonts w:eastAsia="Yu Mincho"/>
                <w:noProof/>
                <w:position w:val="-10"/>
                <w:sz w:val="20"/>
                <w:szCs w:val="20"/>
                <w:lang w:val="x-none"/>
              </w:rPr>
              <w:drawing>
                <wp:inline distT="0" distB="0" distL="0" distR="0" wp14:anchorId="70F0B249" wp14:editId="5CF4A0A4">
                  <wp:extent cx="95250" cy="184150"/>
                  <wp:effectExtent l="0" t="0" r="0" b="635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 and</w:t>
            </w:r>
          </w:p>
          <w:p w14:paraId="2B0F0149"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w:t>
            </w:r>
            <w:r w:rsidRPr="00265161">
              <w:rPr>
                <w:rFonts w:eastAsia="Yu Mincho"/>
                <w:noProof/>
                <w:position w:val="-10"/>
                <w:sz w:val="20"/>
                <w:szCs w:val="20"/>
                <w:lang w:val="x-none"/>
              </w:rPr>
              <w:drawing>
                <wp:inline distT="0" distB="0" distL="0" distR="0" wp14:anchorId="2FC392D0" wp14:editId="7CE40A3A">
                  <wp:extent cx="1466850" cy="184150"/>
                  <wp:effectExtent l="0" t="0" r="0" b="635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6685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val="x-none"/>
              </w:rPr>
              <w:drawing>
                <wp:inline distT="0" distB="0" distL="0" distR="0" wp14:anchorId="53695D03" wp14:editId="0C22255E">
                  <wp:extent cx="95250" cy="184150"/>
                  <wp:effectExtent l="0" t="0" r="0" b="635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w:t>
            </w:r>
            <w:r w:rsidRPr="00265161">
              <w:rPr>
                <w:rFonts w:eastAsia="Yu Mincho" w:hint="eastAsia"/>
                <w:sz w:val="20"/>
                <w:szCs w:val="20"/>
                <w:lang w:val="x-none"/>
              </w:rPr>
              <w:t xml:space="preserve">, </w:t>
            </w:r>
          </w:p>
          <w:p w14:paraId="79B10843" w14:textId="77777777" w:rsidR="00265161" w:rsidRPr="00265161" w:rsidRDefault="00265161" w:rsidP="00265161">
            <w:pPr>
              <w:ind w:left="851" w:hanging="284"/>
              <w:rPr>
                <w:rFonts w:eastAsia="Yu Mincho"/>
                <w:sz w:val="20"/>
                <w:szCs w:val="20"/>
              </w:rPr>
            </w:pPr>
            <w:r w:rsidRPr="00265161">
              <w:rPr>
                <w:rFonts w:eastAsia="Yu Mincho"/>
                <w:sz w:val="20"/>
                <w:szCs w:val="20"/>
                <w:lang w:val="x-none"/>
              </w:rPr>
              <w:tab/>
              <w:t>the UE reduces</w:t>
            </w:r>
            <w:r w:rsidRPr="00265161">
              <w:rPr>
                <w:rFonts w:eastAsia="Yu Mincho" w:hint="eastAsia"/>
                <w:sz w:val="20"/>
                <w:szCs w:val="20"/>
                <w:lang w:val="x-none"/>
              </w:rPr>
              <w:t xml:space="preserve"> </w:t>
            </w:r>
            <w:r w:rsidRPr="00265161">
              <w:rPr>
                <w:rFonts w:eastAsia="Yu Mincho"/>
                <w:sz w:val="20"/>
                <w:szCs w:val="20"/>
              </w:rPr>
              <w:t>transmission power</w:t>
            </w:r>
            <w:r w:rsidRPr="00265161" w:rsidDel="001A0D35">
              <w:rPr>
                <w:rFonts w:eastAsia="Yu Mincho"/>
                <w:sz w:val="20"/>
                <w:szCs w:val="20"/>
                <w:lang w:val="x-none"/>
              </w:rPr>
              <w:t xml:space="preserve"> </w:t>
            </w:r>
            <w:r w:rsidRPr="00265161">
              <w:rPr>
                <w:rFonts w:eastAsia="Yu Mincho"/>
                <w:sz w:val="20"/>
                <w:szCs w:val="20"/>
              </w:rPr>
              <w:t xml:space="preserve">in any portion of slot </w:t>
            </w:r>
            <w:r w:rsidRPr="00265161">
              <w:rPr>
                <w:rFonts w:eastAsia="Yu Mincho"/>
                <w:noProof/>
                <w:position w:val="-10"/>
                <w:sz w:val="20"/>
                <w:szCs w:val="20"/>
                <w:lang w:val="x-none"/>
              </w:rPr>
              <w:drawing>
                <wp:inline distT="0" distB="0" distL="0" distR="0" wp14:anchorId="1500427F" wp14:editId="4603B038">
                  <wp:extent cx="95250" cy="184150"/>
                  <wp:effectExtent l="0" t="0" r="0" b="635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w:t>
            </w:r>
            <w:r w:rsidRPr="00265161">
              <w:rPr>
                <w:rFonts w:eastAsia="Yu Mincho" w:hint="eastAsia"/>
                <w:sz w:val="20"/>
                <w:szCs w:val="20"/>
                <w:lang w:val="x-none"/>
              </w:rPr>
              <w:t>o</w:t>
            </w:r>
            <w:r w:rsidRPr="00265161">
              <w:rPr>
                <w:rFonts w:eastAsia="Yu Mincho"/>
                <w:sz w:val="20"/>
                <w:szCs w:val="20"/>
              </w:rPr>
              <w:t>f</w:t>
            </w:r>
            <w:r w:rsidRPr="00265161">
              <w:rPr>
                <w:rFonts w:eastAsia="Yu Mincho" w:hint="eastAsia"/>
                <w:sz w:val="20"/>
                <w:szCs w:val="20"/>
                <w:lang w:val="x-none"/>
              </w:rPr>
              <w:t xml:space="preserve"> the SCG so that </w:t>
            </w:r>
            <w:r w:rsidRPr="00265161">
              <w:rPr>
                <w:rFonts w:eastAsia="Yu Mincho"/>
                <w:noProof/>
                <w:position w:val="-10"/>
                <w:sz w:val="20"/>
                <w:szCs w:val="20"/>
                <w:lang w:val="x-none"/>
              </w:rPr>
              <w:drawing>
                <wp:inline distT="0" distB="0" distL="0" distR="0" wp14:anchorId="168C2305" wp14:editId="19284605">
                  <wp:extent cx="1371600" cy="184150"/>
                  <wp:effectExtent l="0" t="0" r="0" b="635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val="x-none"/>
              </w:rPr>
              <w:drawing>
                <wp:inline distT="0" distB="0" distL="0" distR="0" wp14:anchorId="3912E111" wp14:editId="24512C4F">
                  <wp:extent cx="95250" cy="184150"/>
                  <wp:effectExtent l="0" t="0" r="0" b="635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r w:rsidRPr="00265161">
              <w:rPr>
                <w:rFonts w:eastAsia="Yu Mincho" w:hint="eastAsia"/>
                <w:sz w:val="20"/>
                <w:szCs w:val="20"/>
                <w:lang w:val="x-none"/>
              </w:rPr>
              <w:t xml:space="preserve"> where </w:t>
            </w:r>
            <w:r w:rsidRPr="00265161">
              <w:rPr>
                <w:rFonts w:eastAsia="Yu Mincho"/>
                <w:noProof/>
                <w:position w:val="-10"/>
                <w:sz w:val="20"/>
                <w:szCs w:val="20"/>
                <w:lang w:val="x-none"/>
              </w:rPr>
              <w:drawing>
                <wp:inline distT="0" distB="0" distL="0" distR="0" wp14:anchorId="591D9216" wp14:editId="5E7A4975">
                  <wp:extent cx="361950" cy="184150"/>
                  <wp:effectExtent l="0" t="0" r="0" b="635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x-none"/>
              </w:rPr>
              <w:t xml:space="preserve"> and </w:t>
            </w:r>
            <w:r w:rsidRPr="00265161">
              <w:rPr>
                <w:rFonts w:eastAsia="Yu Mincho"/>
                <w:noProof/>
                <w:position w:val="-10"/>
                <w:sz w:val="20"/>
                <w:szCs w:val="20"/>
                <w:lang w:val="x-none"/>
              </w:rPr>
              <w:drawing>
                <wp:inline distT="0" distB="0" distL="0" distR="0" wp14:anchorId="1460E3D3" wp14:editId="6410D2B8">
                  <wp:extent cx="457200" cy="184150"/>
                  <wp:effectExtent l="0" t="0" r="0" b="635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lang w:val="x-none"/>
              </w:rPr>
              <w:t xml:space="preserve"> </w:t>
            </w:r>
            <w:r w:rsidRPr="00265161">
              <w:rPr>
                <w:rFonts w:eastAsia="Yu Mincho"/>
                <w:sz w:val="20"/>
                <w:szCs w:val="20"/>
              </w:rPr>
              <w:t xml:space="preserve">are </w:t>
            </w:r>
            <w:r w:rsidRPr="00265161">
              <w:rPr>
                <w:rFonts w:eastAsia="Yu Mincho"/>
                <w:sz w:val="20"/>
                <w:szCs w:val="20"/>
                <w:lang w:val="x-none"/>
              </w:rPr>
              <w:t xml:space="preserve">the linear values of the </w:t>
            </w:r>
            <w:r w:rsidRPr="00265161">
              <w:rPr>
                <w:rFonts w:eastAsia="Yu Mincho"/>
                <w:sz w:val="20"/>
                <w:szCs w:val="20"/>
              </w:rPr>
              <w:t xml:space="preserve">total </w:t>
            </w:r>
            <w:r w:rsidRPr="00265161">
              <w:rPr>
                <w:rFonts w:eastAsia="Yu Mincho"/>
                <w:sz w:val="20"/>
                <w:szCs w:val="20"/>
                <w:lang w:val="x-none"/>
              </w:rPr>
              <w:t>UE transmi</w:t>
            </w:r>
            <w:r w:rsidRPr="00265161">
              <w:rPr>
                <w:rFonts w:eastAsia="Yu Mincho"/>
                <w:sz w:val="20"/>
                <w:szCs w:val="20"/>
              </w:rPr>
              <w:t>ssion</w:t>
            </w:r>
            <w:r w:rsidRPr="00265161">
              <w:rPr>
                <w:rFonts w:eastAsia="Yu Mincho"/>
                <w:sz w:val="20"/>
                <w:szCs w:val="20"/>
                <w:lang w:val="x-none"/>
              </w:rPr>
              <w:t xml:space="preserve"> power</w:t>
            </w:r>
            <w:r w:rsidRPr="00265161">
              <w:rPr>
                <w:rFonts w:eastAsia="Yu Mincho" w:hint="eastAsia"/>
                <w:sz w:val="20"/>
                <w:szCs w:val="20"/>
                <w:lang w:val="x-none"/>
              </w:rPr>
              <w:t>s</w:t>
            </w:r>
            <w:r w:rsidRPr="00265161">
              <w:rPr>
                <w:rFonts w:eastAsia="Yu Mincho"/>
                <w:sz w:val="20"/>
                <w:szCs w:val="20"/>
                <w:lang w:val="x-none"/>
              </w:rPr>
              <w:t xml:space="preserve"> </w:t>
            </w:r>
            <w:r w:rsidRPr="00265161">
              <w:rPr>
                <w:rFonts w:eastAsia="Yu Mincho"/>
                <w:sz w:val="20"/>
                <w:szCs w:val="20"/>
              </w:rPr>
              <w:t>in</w:t>
            </w:r>
            <w:r w:rsidRPr="00265161">
              <w:rPr>
                <w:rFonts w:eastAsia="Yu Mincho" w:hint="eastAsia"/>
                <w:sz w:val="20"/>
                <w:szCs w:val="20"/>
                <w:lang w:val="x-none"/>
              </w:rPr>
              <w:t xml:space="preserve"> subframe </w:t>
            </w:r>
            <w:r w:rsidRPr="00265161">
              <w:rPr>
                <w:rFonts w:eastAsia="Yu Mincho"/>
                <w:noProof/>
                <w:position w:val="-10"/>
                <w:sz w:val="20"/>
                <w:szCs w:val="20"/>
                <w:lang w:val="x-none"/>
              </w:rPr>
              <w:drawing>
                <wp:inline distT="0" distB="0" distL="0" distR="0" wp14:anchorId="7470B81B" wp14:editId="2353C6CA">
                  <wp:extent cx="95250" cy="184150"/>
                  <wp:effectExtent l="0" t="0" r="0" b="635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w:t>
            </w:r>
            <w:r w:rsidRPr="00265161">
              <w:rPr>
                <w:rFonts w:eastAsia="Yu Mincho"/>
                <w:sz w:val="20"/>
                <w:szCs w:val="20"/>
                <w:lang w:val="x-none"/>
              </w:rPr>
              <w:t xml:space="preserve">and </w:t>
            </w:r>
            <w:r w:rsidRPr="00265161">
              <w:rPr>
                <w:rFonts w:eastAsia="Yu Mincho"/>
                <w:sz w:val="20"/>
                <w:szCs w:val="20"/>
              </w:rPr>
              <w:t>in</w:t>
            </w:r>
            <w:r w:rsidRPr="00265161">
              <w:rPr>
                <w:rFonts w:eastAsia="Yu Mincho" w:hint="eastAsia"/>
                <w:sz w:val="20"/>
                <w:szCs w:val="20"/>
                <w:lang w:val="x-none"/>
              </w:rPr>
              <w:t xml:space="preserve"> slot </w:t>
            </w:r>
            <w:r w:rsidRPr="00265161">
              <w:rPr>
                <w:rFonts w:eastAsia="Yu Mincho"/>
                <w:noProof/>
                <w:position w:val="-10"/>
                <w:sz w:val="20"/>
                <w:szCs w:val="20"/>
                <w:lang w:val="x-none"/>
              </w:rPr>
              <w:drawing>
                <wp:inline distT="0" distB="0" distL="0" distR="0" wp14:anchorId="5FFE0B46" wp14:editId="300358BE">
                  <wp:extent cx="95250" cy="184150"/>
                  <wp:effectExtent l="0" t="0" r="0" b="635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w:t>
            </w:r>
            <w:r w:rsidRPr="00265161">
              <w:rPr>
                <w:rFonts w:eastAsia="Yu Mincho"/>
                <w:sz w:val="20"/>
                <w:szCs w:val="20"/>
                <w:lang w:val="x-none"/>
              </w:rPr>
              <w:t>, respectively.</w:t>
            </w:r>
            <w:r w:rsidRPr="00265161">
              <w:rPr>
                <w:rFonts w:eastAsia="Yu Mincho"/>
                <w:sz w:val="20"/>
                <w:szCs w:val="20"/>
              </w:rPr>
              <w:t xml:space="preserve"> The UE is not required to transmit in any portion of slot </w:t>
            </w:r>
            <w:r w:rsidRPr="00265161">
              <w:rPr>
                <w:rFonts w:eastAsia="Yu Mincho"/>
                <w:noProof/>
                <w:position w:val="-10"/>
                <w:sz w:val="20"/>
                <w:szCs w:val="20"/>
                <w:lang w:val="x-none"/>
              </w:rPr>
              <w:drawing>
                <wp:inline distT="0" distB="0" distL="0" distR="0" wp14:anchorId="0B704279" wp14:editId="6CB2E070">
                  <wp:extent cx="95250" cy="184150"/>
                  <wp:effectExtent l="0" t="0" r="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lang w:val="x-none"/>
              </w:rPr>
              <w:drawing>
                <wp:inline distT="0" distB="0" distL="0" distR="0" wp14:anchorId="255929A4" wp14:editId="689F4348">
                  <wp:extent cx="457200" cy="184150"/>
                  <wp:effectExtent l="0" t="0" r="0" b="635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rPr>
              <w:t xml:space="preserve"> would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lang w:val="x-none"/>
              </w:rPr>
              <w:drawing>
                <wp:inline distT="0" distB="0" distL="0" distR="0" wp14:anchorId="40E4FEAB" wp14:editId="2C0AB3F9">
                  <wp:extent cx="137160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val="x-none"/>
              </w:rPr>
              <w:drawing>
                <wp:inline distT="0" distB="0" distL="0" distR="0" wp14:anchorId="31A726BB" wp14:editId="7485B483">
                  <wp:extent cx="95250" cy="184150"/>
                  <wp:effectExtent l="0" t="0" r="0" b="635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o</w:t>
            </w:r>
            <w:r w:rsidRPr="00265161">
              <w:rPr>
                <w:rFonts w:eastAsia="Yu Mincho"/>
                <w:sz w:val="20"/>
                <w:szCs w:val="20"/>
              </w:rPr>
              <w:t>f</w:t>
            </w:r>
            <w:r w:rsidRPr="00265161">
              <w:rPr>
                <w:rFonts w:eastAsia="Yu Mincho" w:hint="eastAsia"/>
                <w:sz w:val="20"/>
                <w:szCs w:val="20"/>
                <w:lang w:val="x-none"/>
              </w:rPr>
              <w:t xml:space="preserve"> the SCG</w:t>
            </w:r>
            <w:r w:rsidRPr="00265161">
              <w:rPr>
                <w:rFonts w:eastAsia="Yu Mincho"/>
                <w:sz w:val="20"/>
                <w:szCs w:val="20"/>
              </w:rPr>
              <w:t xml:space="preserve">. The UE is required to transmit in slot </w:t>
            </w:r>
            <w:r w:rsidRPr="00265161">
              <w:rPr>
                <w:rFonts w:eastAsia="Yu Mincho"/>
                <w:noProof/>
                <w:position w:val="-10"/>
                <w:sz w:val="20"/>
                <w:szCs w:val="20"/>
                <w:lang w:val="x-none"/>
              </w:rPr>
              <w:drawing>
                <wp:inline distT="0" distB="0" distL="0" distR="0" wp14:anchorId="486B0AF6" wp14:editId="4D90657E">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lang w:val="x-none"/>
              </w:rPr>
              <w:drawing>
                <wp:inline distT="0" distB="0" distL="0" distR="0" wp14:anchorId="379282B8" wp14:editId="0AAD8E8F">
                  <wp:extent cx="3619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rPr>
              <w:t xml:space="preserve"> would not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lang w:val="x-none"/>
              </w:rPr>
              <w:drawing>
                <wp:inline distT="0" distB="0" distL="0" distR="0" wp14:anchorId="3F42C2E4" wp14:editId="7F3B6E7B">
                  <wp:extent cx="12763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0" cy="184150"/>
                          </a:xfrm>
                          <a:prstGeom prst="rect">
                            <a:avLst/>
                          </a:prstGeom>
                          <a:noFill/>
                          <a:ln>
                            <a:noFill/>
                          </a:ln>
                        </pic:spPr>
                      </pic:pic>
                    </a:graphicData>
                  </a:graphic>
                </wp:inline>
              </w:drawing>
            </w:r>
            <w:r w:rsidRPr="00265161">
              <w:rPr>
                <w:rFonts w:eastAsia="Yu Mincho"/>
                <w:sz w:val="20"/>
                <w:szCs w:val="20"/>
              </w:rPr>
              <w:t xml:space="preserve"> in all portions of slot </w:t>
            </w:r>
            <w:r w:rsidRPr="00265161">
              <w:rPr>
                <w:rFonts w:eastAsia="Yu Mincho"/>
                <w:noProof/>
                <w:position w:val="-10"/>
                <w:sz w:val="20"/>
                <w:szCs w:val="20"/>
                <w:lang w:val="x-none"/>
              </w:rPr>
              <w:drawing>
                <wp:inline distT="0" distB="0" distL="0" distR="0" wp14:anchorId="260A53BB" wp14:editId="753AE7E6">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p>
          <w:p w14:paraId="0AFC0A2B" w14:textId="1796DBC4" w:rsidR="00B260D2" w:rsidRPr="00265161" w:rsidRDefault="00265161" w:rsidP="00265161">
            <w:pPr>
              <w:rPr>
                <w:sz w:val="20"/>
                <w:szCs w:val="20"/>
              </w:rPr>
            </w:pPr>
            <w:r w:rsidRPr="00265161">
              <w:rPr>
                <w:rFonts w:eastAsia="Yu Mincho"/>
                <w:sz w:val="20"/>
                <w:szCs w:val="20"/>
                <w:lang w:val="x-none"/>
              </w:rPr>
              <w:t>-</w:t>
            </w:r>
            <w:r w:rsidRPr="00265161">
              <w:rPr>
                <w:rFonts w:eastAsia="Yu Mincho"/>
                <w:sz w:val="20"/>
                <w:szCs w:val="20"/>
                <w:lang w:val="x-none"/>
              </w:rPr>
              <w:tab/>
              <w:t xml:space="preserve">If the UE </w:t>
            </w:r>
            <w:r w:rsidRPr="00265161">
              <w:rPr>
                <w:rFonts w:eastAsia="Yu Mincho"/>
                <w:sz w:val="20"/>
                <w:szCs w:val="20"/>
              </w:rPr>
              <w:t xml:space="preserve">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the UE expects to be configured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663C6AE7" w14:textId="30DA08F3" w:rsidR="00B260D2" w:rsidRPr="00B260D2" w:rsidRDefault="00B260D2" w:rsidP="006D01F7">
            <w:pPr>
              <w:ind w:left="568" w:hanging="284"/>
              <w:rPr>
                <w:rFonts w:eastAsia="Yu Mincho"/>
                <w:sz w:val="20"/>
                <w:szCs w:val="20"/>
                <w:lang w:val="x-none"/>
              </w:rPr>
            </w:pPr>
            <w:r w:rsidRPr="00B260D2">
              <w:rPr>
                <w:rFonts w:eastAsia="Yu Mincho"/>
                <w:sz w:val="20"/>
                <w:szCs w:val="20"/>
                <w:lang w:val="x-none"/>
              </w:rPr>
              <w:t xml:space="preserve"> </w:t>
            </w:r>
          </w:p>
        </w:tc>
      </w:tr>
    </w:tbl>
    <w:p w14:paraId="03722CC4" w14:textId="5F2E26A8" w:rsidR="00B260D2" w:rsidRDefault="00B260D2" w:rsidP="00650D8D">
      <w:pPr>
        <w:rPr>
          <w:sz w:val="20"/>
          <w:szCs w:val="20"/>
          <w:lang w:bidi="hi-IN"/>
        </w:rPr>
      </w:pPr>
    </w:p>
    <w:p w14:paraId="088DEEF3" w14:textId="481493AE" w:rsidR="00E82C7D" w:rsidRDefault="00E82C7D" w:rsidP="00650D8D">
      <w:pPr>
        <w:rPr>
          <w:sz w:val="20"/>
          <w:szCs w:val="20"/>
          <w:lang w:bidi="hi-IN"/>
        </w:rPr>
      </w:pPr>
    </w:p>
    <w:p w14:paraId="32CAA285" w14:textId="77777777" w:rsidR="00E82C7D" w:rsidRDefault="00E82C7D" w:rsidP="00E82C7D">
      <w:pPr>
        <w:rPr>
          <w:b/>
          <w:bCs/>
          <w:sz w:val="20"/>
          <w:szCs w:val="20"/>
          <w:lang w:val="en-US" w:eastAsia="ja-JP" w:bidi="hi-IN"/>
        </w:rPr>
      </w:pPr>
      <w:r w:rsidRPr="00E82C7D">
        <w:rPr>
          <w:sz w:val="20"/>
          <w:szCs w:val="20"/>
          <w:lang w:val="en-US" w:eastAsia="ja-JP" w:bidi="hi-IN"/>
        </w:rPr>
        <w:t>Summary of companies’ positions</w:t>
      </w:r>
      <w:r w:rsidRPr="00695ED9">
        <w:rPr>
          <w:b/>
          <w:bCs/>
          <w:sz w:val="20"/>
          <w:szCs w:val="20"/>
          <w:lang w:val="en-US" w:eastAsia="ja-JP" w:bidi="hi-IN"/>
        </w:rPr>
        <w:t xml:space="preserve">: </w:t>
      </w:r>
    </w:p>
    <w:p w14:paraId="22C9962B" w14:textId="77777777" w:rsidR="00E82C7D" w:rsidRPr="00695ED9" w:rsidRDefault="00E82C7D" w:rsidP="00E82C7D">
      <w:pPr>
        <w:pStyle w:val="ListParagraph"/>
        <w:numPr>
          <w:ilvl w:val="0"/>
          <w:numId w:val="20"/>
        </w:numPr>
        <w:rPr>
          <w:sz w:val="20"/>
          <w:szCs w:val="20"/>
          <w:lang w:val="en-US"/>
        </w:rPr>
      </w:pPr>
      <w:r w:rsidRPr="00695ED9">
        <w:rPr>
          <w:sz w:val="20"/>
          <w:szCs w:val="20"/>
          <w:lang w:val="en-US"/>
        </w:rPr>
        <w:t xml:space="preserve">TP1 supported </w:t>
      </w:r>
      <w:proofErr w:type="gramStart"/>
      <w:r w:rsidRPr="00695ED9">
        <w:rPr>
          <w:sz w:val="20"/>
          <w:szCs w:val="20"/>
          <w:lang w:val="en-US"/>
        </w:rPr>
        <w:t>by:</w:t>
      </w:r>
      <w:proofErr w:type="gramEnd"/>
      <w:r w:rsidRPr="00695ED9">
        <w:rPr>
          <w:sz w:val="20"/>
          <w:szCs w:val="20"/>
          <w:lang w:val="en-US"/>
        </w:rPr>
        <w:t xml:space="preserve"> Ericson, Apple</w:t>
      </w:r>
    </w:p>
    <w:p w14:paraId="2A92BEE6" w14:textId="77777777" w:rsidR="00E82C7D" w:rsidRPr="00695ED9" w:rsidRDefault="00E82C7D" w:rsidP="00E82C7D">
      <w:pPr>
        <w:pStyle w:val="ListParagraph"/>
        <w:numPr>
          <w:ilvl w:val="0"/>
          <w:numId w:val="20"/>
        </w:numPr>
        <w:rPr>
          <w:sz w:val="20"/>
          <w:szCs w:val="20"/>
          <w:lang w:val="en-US"/>
        </w:rPr>
      </w:pPr>
      <w:r w:rsidRPr="00695ED9">
        <w:rPr>
          <w:sz w:val="20"/>
          <w:szCs w:val="20"/>
          <w:lang w:val="en-US"/>
        </w:rPr>
        <w:t xml:space="preserve">TP2 supported </w:t>
      </w:r>
      <w:proofErr w:type="gramStart"/>
      <w:r w:rsidRPr="00695ED9">
        <w:rPr>
          <w:sz w:val="20"/>
          <w:szCs w:val="20"/>
          <w:lang w:val="en-US"/>
        </w:rPr>
        <w:t>by:</w:t>
      </w:r>
      <w:proofErr w:type="gramEnd"/>
      <w:r w:rsidRPr="00695ED9">
        <w:rPr>
          <w:sz w:val="20"/>
          <w:szCs w:val="20"/>
          <w:lang w:val="en-US"/>
        </w:rPr>
        <w:t xml:space="preserve"> Huawei</w:t>
      </w:r>
    </w:p>
    <w:p w14:paraId="5AB237C6" w14:textId="770053CD" w:rsidR="00E82C7D" w:rsidRDefault="00E82C7D" w:rsidP="00E82C7D">
      <w:pPr>
        <w:pStyle w:val="ListParagraph"/>
        <w:numPr>
          <w:ilvl w:val="0"/>
          <w:numId w:val="20"/>
        </w:numPr>
        <w:rPr>
          <w:sz w:val="20"/>
          <w:szCs w:val="20"/>
          <w:lang w:val="en-US"/>
        </w:rPr>
      </w:pPr>
      <w:r w:rsidRPr="00695ED9">
        <w:rPr>
          <w:sz w:val="20"/>
          <w:szCs w:val="20"/>
          <w:lang w:val="en-US"/>
        </w:rPr>
        <w:t>TP3</w:t>
      </w:r>
      <w:r>
        <w:rPr>
          <w:sz w:val="20"/>
          <w:szCs w:val="20"/>
          <w:lang w:val="en-US"/>
        </w:rPr>
        <w:t xml:space="preserve"> (new)</w:t>
      </w:r>
      <w:r w:rsidRPr="00695ED9">
        <w:rPr>
          <w:sz w:val="20"/>
          <w:szCs w:val="20"/>
          <w:lang w:val="en-US"/>
        </w:rPr>
        <w:t xml:space="preserve"> supported </w:t>
      </w:r>
      <w:proofErr w:type="gramStart"/>
      <w:r w:rsidRPr="00695ED9">
        <w:rPr>
          <w:sz w:val="20"/>
          <w:szCs w:val="20"/>
          <w:lang w:val="en-US"/>
        </w:rPr>
        <w:t>by:</w:t>
      </w:r>
      <w:proofErr w:type="gramEnd"/>
      <w:r w:rsidRPr="00695ED9">
        <w:rPr>
          <w:sz w:val="20"/>
          <w:szCs w:val="20"/>
          <w:lang w:val="en-US"/>
        </w:rPr>
        <w:t xml:space="preserve"> Qualcomm</w:t>
      </w:r>
    </w:p>
    <w:p w14:paraId="021285F1" w14:textId="77777777" w:rsidR="00E82C7D" w:rsidRPr="00DF5897" w:rsidRDefault="00E82C7D" w:rsidP="00E82C7D">
      <w:pPr>
        <w:pStyle w:val="ListParagraph"/>
        <w:numPr>
          <w:ilvl w:val="0"/>
          <w:numId w:val="20"/>
        </w:numPr>
        <w:rPr>
          <w:iCs/>
          <w:sz w:val="20"/>
          <w:szCs w:val="20"/>
          <w:lang w:val="en-US"/>
        </w:rPr>
      </w:pPr>
      <w:r>
        <w:rPr>
          <w:sz w:val="20"/>
          <w:szCs w:val="20"/>
          <w:lang w:val="en-US"/>
        </w:rPr>
        <w:t>ZTE: clarify that f</w:t>
      </w:r>
      <w:r w:rsidRPr="00DF5897">
        <w:rPr>
          <w:iCs/>
          <w:sz w:val="20"/>
          <w:szCs w:val="20"/>
          <w:lang w:val="en-GB"/>
        </w:rPr>
        <w:t xml:space="preserve">or a Rel-16 type1 UE not indicating </w:t>
      </w:r>
      <w:proofErr w:type="spellStart"/>
      <w:r w:rsidRPr="00DF5897">
        <w:rPr>
          <w:iCs/>
          <w:sz w:val="20"/>
          <w:szCs w:val="20"/>
          <w:lang w:val="en-GB"/>
        </w:rPr>
        <w:t>singleUL</w:t>
      </w:r>
      <w:proofErr w:type="spellEnd"/>
      <w:r w:rsidRPr="00DF5897">
        <w:rPr>
          <w:iCs/>
          <w:sz w:val="20"/>
          <w:szCs w:val="20"/>
          <w:lang w:val="en-GB"/>
        </w:rPr>
        <w:t xml:space="preserve">-Transmission or </w:t>
      </w:r>
      <w:proofErr w:type="spellStart"/>
      <w:r w:rsidRPr="00DF5897">
        <w:rPr>
          <w:iCs/>
          <w:sz w:val="20"/>
          <w:szCs w:val="20"/>
          <w:lang w:val="en-GB"/>
        </w:rPr>
        <w:t>tdm</w:t>
      </w:r>
      <w:proofErr w:type="spellEnd"/>
      <w:r w:rsidRPr="00DF5897">
        <w:rPr>
          <w:iCs/>
          <w:sz w:val="20"/>
          <w:szCs w:val="20"/>
          <w:lang w:val="en-GB"/>
        </w:rPr>
        <w:t>-Pattern-</w:t>
      </w:r>
      <w:proofErr w:type="spellStart"/>
      <w:r w:rsidRPr="00DF5897">
        <w:rPr>
          <w:iCs/>
          <w:sz w:val="20"/>
          <w:szCs w:val="20"/>
          <w:lang w:val="en-GB"/>
        </w:rPr>
        <w:t>dualTx</w:t>
      </w:r>
      <w:proofErr w:type="spellEnd"/>
      <w:r w:rsidRPr="00DF5897">
        <w:rPr>
          <w:iCs/>
          <w:sz w:val="20"/>
          <w:szCs w:val="20"/>
          <w:lang w:val="en-GB"/>
        </w:rPr>
        <w:t xml:space="preserve"> but configured with tdm-PatternConfig-r16, it should be regarded as </w:t>
      </w:r>
      <w:proofErr w:type="spellStart"/>
      <w:r w:rsidRPr="00DF5897">
        <w:rPr>
          <w:iCs/>
          <w:sz w:val="20"/>
          <w:szCs w:val="20"/>
          <w:lang w:val="en-GB"/>
        </w:rPr>
        <w:t>dualTx</w:t>
      </w:r>
      <w:proofErr w:type="spellEnd"/>
      <w:r w:rsidRPr="00DF5897">
        <w:rPr>
          <w:iCs/>
          <w:sz w:val="20"/>
          <w:szCs w:val="20"/>
          <w:lang w:val="en-GB"/>
        </w:rPr>
        <w:t xml:space="preserve"> UE</w:t>
      </w:r>
    </w:p>
    <w:p w14:paraId="1BA92E51" w14:textId="77777777" w:rsidR="00E82C7D" w:rsidRPr="00695ED9" w:rsidRDefault="00E82C7D" w:rsidP="00E82C7D">
      <w:pPr>
        <w:rPr>
          <w:sz w:val="20"/>
          <w:szCs w:val="20"/>
          <w:lang w:val="en-US" w:eastAsia="ja-JP" w:bidi="hi-IN"/>
        </w:rPr>
      </w:pPr>
    </w:p>
    <w:p w14:paraId="4462A302" w14:textId="52B70956" w:rsidR="00E82C7D" w:rsidRPr="00E82C7D" w:rsidRDefault="00E82C7D" w:rsidP="00E82C7D">
      <w:pPr>
        <w:rPr>
          <w:b/>
          <w:bCs/>
          <w:i/>
          <w:iCs/>
          <w:sz w:val="20"/>
          <w:szCs w:val="20"/>
          <w:lang w:eastAsia="ja-JP" w:bidi="hi-IN"/>
        </w:rPr>
      </w:pPr>
      <w:r w:rsidRPr="00E82C7D">
        <w:rPr>
          <w:b/>
          <w:bCs/>
          <w:i/>
          <w:iCs/>
          <w:sz w:val="20"/>
          <w:szCs w:val="20"/>
          <w:u w:val="single"/>
          <w:lang w:val="en-US" w:eastAsia="ja-JP" w:bidi="hi-IN"/>
        </w:rPr>
        <w:t xml:space="preserve">FL </w:t>
      </w:r>
      <w:r w:rsidRPr="00E82C7D">
        <w:rPr>
          <w:b/>
          <w:bCs/>
          <w:i/>
          <w:iCs/>
          <w:sz w:val="20"/>
          <w:szCs w:val="20"/>
          <w:u w:val="single"/>
          <w:lang w:eastAsia="ja-JP" w:bidi="hi-IN"/>
        </w:rPr>
        <w:t>Proposal</w:t>
      </w:r>
      <w:r w:rsidRPr="00E82C7D">
        <w:rPr>
          <w:b/>
          <w:bCs/>
          <w:i/>
          <w:iCs/>
          <w:sz w:val="20"/>
          <w:szCs w:val="20"/>
          <w:u w:val="single"/>
          <w:lang w:val="en-US" w:eastAsia="ja-JP" w:bidi="hi-IN"/>
        </w:rPr>
        <w:t xml:space="preserve"> 1</w:t>
      </w:r>
      <w:r w:rsidRPr="00E82C7D">
        <w:rPr>
          <w:i/>
          <w:iCs/>
          <w:sz w:val="20"/>
          <w:szCs w:val="20"/>
          <w:lang w:eastAsia="ja-JP" w:bidi="hi-IN"/>
        </w:rPr>
        <w:t>:</w:t>
      </w:r>
      <w:r w:rsidRPr="00E82C7D">
        <w:rPr>
          <w:i/>
          <w:iCs/>
          <w:sz w:val="20"/>
          <w:szCs w:val="20"/>
          <w:lang w:val="en-US" w:eastAsia="ja-JP" w:bidi="hi-IN"/>
        </w:rPr>
        <w:t xml:space="preserve"> Down select on the alternative TP’s</w:t>
      </w:r>
    </w:p>
    <w:p w14:paraId="17145C72" w14:textId="77777777" w:rsidR="00E82C7D" w:rsidRDefault="00E82C7D" w:rsidP="00E82C7D">
      <w:pPr>
        <w:rPr>
          <w:sz w:val="20"/>
          <w:szCs w:val="20"/>
          <w:lang w:eastAsia="ja-JP" w:bidi="hi-IN"/>
        </w:rPr>
      </w:pPr>
    </w:p>
    <w:p w14:paraId="587244EA" w14:textId="77777777" w:rsidR="00E82C7D" w:rsidRDefault="00E82C7D" w:rsidP="00650D8D">
      <w:pPr>
        <w:rPr>
          <w:sz w:val="20"/>
          <w:szCs w:val="20"/>
          <w:lang w:bidi="hi-IN"/>
        </w:rPr>
      </w:pPr>
    </w:p>
    <w:p w14:paraId="52D5D95F" w14:textId="16CB8DF8" w:rsidR="00522CA8" w:rsidRDefault="00CD127E" w:rsidP="00522CA8">
      <w:pPr>
        <w:pStyle w:val="Heading1"/>
      </w:pPr>
      <w:r>
        <w:t xml:space="preserve">Type 1 UE capability </w:t>
      </w:r>
      <w:r w:rsidR="007D4383">
        <w:t>with</w:t>
      </w:r>
      <w:r w:rsidR="00A27A34">
        <w:t xml:space="preserve"> semi-static UL transmission </w:t>
      </w:r>
    </w:p>
    <w:p w14:paraId="20F54BDE" w14:textId="77777777" w:rsidR="00A27A34" w:rsidRDefault="00A27A34" w:rsidP="0025790F">
      <w:pPr>
        <w:spacing w:before="120" w:after="120"/>
        <w:rPr>
          <w:sz w:val="20"/>
          <w:szCs w:val="20"/>
          <w:lang w:eastAsia="ja-JP" w:bidi="hi-IN"/>
        </w:rPr>
      </w:pPr>
    </w:p>
    <w:p w14:paraId="1AC52CB9" w14:textId="4386ED94" w:rsidR="00A27A34" w:rsidRDefault="0025790F" w:rsidP="0025790F">
      <w:pPr>
        <w:spacing w:before="120" w:after="120"/>
        <w:rPr>
          <w:sz w:val="20"/>
          <w:szCs w:val="20"/>
          <w:lang w:val="en-US" w:eastAsia="ja-JP" w:bidi="hi-IN"/>
        </w:rPr>
      </w:pPr>
      <w:r>
        <w:rPr>
          <w:sz w:val="20"/>
          <w:szCs w:val="20"/>
          <w:lang w:eastAsia="ja-JP" w:bidi="hi-IN"/>
        </w:rPr>
        <w:t>In RAN1#9</w:t>
      </w:r>
      <w:r w:rsidR="00A27A34">
        <w:rPr>
          <w:sz w:val="20"/>
          <w:szCs w:val="20"/>
          <w:lang w:val="en-US" w:eastAsia="ja-JP" w:bidi="hi-IN"/>
        </w:rPr>
        <w:t>9, the following agreements were reached [7].</w:t>
      </w:r>
      <w:r w:rsidR="00412E96">
        <w:rPr>
          <w:sz w:val="20"/>
          <w:szCs w:val="20"/>
          <w:lang w:val="en-US" w:eastAsia="ja-JP" w:bidi="hi-IN"/>
        </w:rPr>
        <w:t xml:space="preserve"> According to the agreement, whether the semi-static configured UL transmissions are allowed in all UL subframes is subjected to UE capability.  Two text proposals are provided by [2] [6].</w:t>
      </w:r>
    </w:p>
    <w:tbl>
      <w:tblPr>
        <w:tblStyle w:val="TableGrid"/>
        <w:tblW w:w="0" w:type="auto"/>
        <w:tblLook w:val="04A0" w:firstRow="1" w:lastRow="0" w:firstColumn="1" w:lastColumn="0" w:noHBand="0" w:noVBand="1"/>
      </w:tblPr>
      <w:tblGrid>
        <w:gridCol w:w="9628"/>
      </w:tblGrid>
      <w:tr w:rsidR="00A27A34" w:rsidRPr="00A27A34" w14:paraId="60BC40AF" w14:textId="77777777" w:rsidTr="006D01F7">
        <w:tc>
          <w:tcPr>
            <w:tcW w:w="9628" w:type="dxa"/>
          </w:tcPr>
          <w:p w14:paraId="2F5A2FA8" w14:textId="77777777" w:rsidR="00A27A34" w:rsidRPr="00A27A34" w:rsidRDefault="00A27A34" w:rsidP="006D01F7">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6D01F7">
            <w:pPr>
              <w:spacing w:before="0" w:line="240" w:lineRule="auto"/>
              <w:rPr>
                <w:bCs/>
                <w:sz w:val="20"/>
                <w:szCs w:val="20"/>
              </w:rPr>
            </w:pPr>
            <w:r w:rsidRPr="00A27A34">
              <w:rPr>
                <w:bCs/>
                <w:sz w:val="20"/>
                <w:szCs w:val="20"/>
              </w:rPr>
              <w:t>For a UE configured with DL-reference DL/UL configuration in Rel-16 (including single Tx with LTE TDD PCell or LTE FDD PCell,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lastRenderedPageBreak/>
              <w:t>FFS UE is not expected to transmit semi-statically configured LTE UL transmissions in the UL subframes other than those designated as UL in the DL-reference configuration if such transmission collide with NR UL transmissions.</w:t>
            </w:r>
          </w:p>
          <w:p w14:paraId="3E224696" w14:textId="77777777" w:rsidR="00A27A34" w:rsidRPr="00A27A34" w:rsidRDefault="00A27A34" w:rsidP="006D01F7">
            <w:pPr>
              <w:spacing w:before="0" w:line="240" w:lineRule="auto"/>
              <w:rPr>
                <w:sz w:val="20"/>
                <w:szCs w:val="20"/>
                <w:highlight w:val="green"/>
                <w:lang w:val="en-GB" w:bidi="hi-IN"/>
              </w:rPr>
            </w:pPr>
          </w:p>
          <w:p w14:paraId="43FACA59" w14:textId="77777777" w:rsidR="00A27A34" w:rsidRPr="00A27A34" w:rsidRDefault="00A27A34" w:rsidP="006D01F7">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6D01F7">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2E8427FD" w14:textId="77777777" w:rsidR="0025790F" w:rsidRDefault="0025790F" w:rsidP="0025790F">
      <w:pPr>
        <w:spacing w:before="120" w:line="280" w:lineRule="atLeast"/>
        <w:jc w:val="both"/>
        <w:rPr>
          <w:color w:val="000000"/>
          <w:sz w:val="20"/>
          <w:szCs w:val="20"/>
        </w:rPr>
      </w:pPr>
    </w:p>
    <w:p w14:paraId="65920662" w14:textId="52090285" w:rsidR="0025790F" w:rsidRPr="007D4383" w:rsidRDefault="0025790F" w:rsidP="0025790F">
      <w:pPr>
        <w:spacing w:after="240" w:line="280" w:lineRule="atLeast"/>
        <w:jc w:val="both"/>
        <w:rPr>
          <w:b/>
          <w:bCs/>
          <w:color w:val="000000"/>
          <w:sz w:val="20"/>
          <w:szCs w:val="20"/>
          <w:lang w:val="en-US"/>
        </w:rPr>
      </w:pPr>
      <w:r w:rsidRPr="001810BD">
        <w:rPr>
          <w:b/>
          <w:bCs/>
          <w:color w:val="000000"/>
          <w:sz w:val="20"/>
          <w:szCs w:val="20"/>
        </w:rPr>
        <w:t>Proposal</w:t>
      </w:r>
      <w:r w:rsidR="00904961">
        <w:rPr>
          <w:b/>
          <w:bCs/>
          <w:color w:val="000000"/>
          <w:sz w:val="20"/>
          <w:szCs w:val="20"/>
          <w:lang w:val="en-US"/>
        </w:rPr>
        <w:t xml:space="preserve"> 2</w:t>
      </w:r>
      <w:r w:rsidRPr="001810BD">
        <w:rPr>
          <w:b/>
          <w:bCs/>
          <w:color w:val="000000"/>
          <w:sz w:val="20"/>
          <w:szCs w:val="20"/>
        </w:rPr>
        <w:t xml:space="preserve">: </w:t>
      </w:r>
      <w:r w:rsidR="00DD1CA1">
        <w:rPr>
          <w:b/>
          <w:bCs/>
          <w:color w:val="000000"/>
          <w:sz w:val="20"/>
          <w:szCs w:val="20"/>
          <w:lang w:val="en-US"/>
        </w:rPr>
        <w:t>D</w:t>
      </w:r>
      <w:r w:rsidR="007D4383">
        <w:rPr>
          <w:b/>
          <w:bCs/>
          <w:color w:val="000000"/>
          <w:sz w:val="20"/>
          <w:szCs w:val="20"/>
          <w:lang w:val="en-US"/>
        </w:rPr>
        <w:t>iscussion further the detailed TP.</w:t>
      </w: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lang w:val="en-US"/>
              </w:rPr>
              <w:t xml:space="preserve">ZTE </w:t>
            </w:r>
            <w:r w:rsidRPr="00510185">
              <w:rPr>
                <w:sz w:val="20"/>
                <w:szCs w:val="20"/>
              </w:rPr>
              <w:t>TP to sub clause 7.6.1 of 38.213v16.</w:t>
            </w:r>
            <w:r>
              <w:rPr>
                <w:sz w:val="20"/>
                <w:szCs w:val="20"/>
                <w:lang w:val="en-US"/>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val="en-US" w:eastAsia="ja-JP"/>
              </w:rPr>
              <w:t>I</w:t>
            </w:r>
            <w:r w:rsidRPr="00685C19">
              <w:rPr>
                <w:sz w:val="20"/>
                <w:szCs w:val="20"/>
                <w:lang w:eastAsia="ja-JP"/>
              </w:rPr>
              <w:t xml:space="preserve">f a UE is configured with </w:t>
            </w:r>
            <w:r w:rsidR="00F0238F" w:rsidRPr="00CC7E0C">
              <w:rPr>
                <w:noProof/>
                <w:position w:val="-10"/>
                <w:sz w:val="20"/>
                <w:szCs w:val="20"/>
              </w:rPr>
              <w:object w:dxaOrig="1620" w:dyaOrig="340" w14:anchorId="38426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8.7pt;height:14.9pt;mso-width-percent:0;mso-height-percent:0;mso-width-percent:0;mso-height-percent:0" o:ole="">
                  <v:imagedata r:id="rId26" o:title=""/>
                </v:shape>
                <o:OLEObject Type="Embed" ProgID="Equation.3" ShapeID="_x0000_i1030" DrawAspect="Content" ObjectID="_1648382133" r:id="rId27"/>
              </w:object>
            </w:r>
            <w:r w:rsidRPr="00685C19">
              <w:rPr>
                <w:sz w:val="20"/>
                <w:szCs w:val="20"/>
              </w:rPr>
              <w:t xml:space="preserve">, where </w:t>
            </w:r>
            <w:r w:rsidR="00F0238F" w:rsidRPr="00CC7E0C">
              <w:rPr>
                <w:noProof/>
                <w:position w:val="-10"/>
                <w:sz w:val="20"/>
                <w:szCs w:val="20"/>
              </w:rPr>
              <w:object w:dxaOrig="400" w:dyaOrig="340" w14:anchorId="31E0AA80">
                <v:shape id="_x0000_i1029" type="#_x0000_t75" alt="" style="width:22.65pt;height:14.9pt;mso-width-percent:0;mso-height-percent:0;mso-width-percent:0;mso-height-percent:0" o:ole="">
                  <v:imagedata r:id="rId28" o:title=""/>
                </v:shape>
                <o:OLEObject Type="Embed" ProgID="Equation.3" ShapeID="_x0000_i1029" DrawAspect="Content" ObjectID="_1648382134" r:id="rId29"/>
              </w:object>
            </w:r>
            <w:r w:rsidRPr="00685C19">
              <w:rPr>
                <w:rFonts w:hint="eastAsia"/>
                <w:sz w:val="20"/>
                <w:szCs w:val="20"/>
              </w:rPr>
              <w:t xml:space="preserve"> is the linear value</w:t>
            </w:r>
            <w:r w:rsidRPr="00685C19">
              <w:rPr>
                <w:sz w:val="20"/>
                <w:szCs w:val="20"/>
                <w:lang w:eastAsia="ja-JP"/>
              </w:rPr>
              <w:t xml:space="preserve"> of </w:t>
            </w:r>
            <w:r w:rsidR="00F0238F" w:rsidRPr="00CC7E0C">
              <w:rPr>
                <w:noProof/>
                <w:position w:val="-10"/>
                <w:sz w:val="20"/>
                <w:szCs w:val="20"/>
              </w:rPr>
              <w:object w:dxaOrig="400" w:dyaOrig="300" w14:anchorId="10AF617E">
                <v:shape id="_x0000_i1028" type="#_x0000_t75" alt="" style="width:22.65pt;height:15.45pt;mso-width-percent:0;mso-height-percent:0;mso-width-percent:0;mso-height-percent:0" o:ole="">
                  <v:imagedata r:id="rId30" o:title=""/>
                </v:shape>
                <o:OLEObject Type="Embed" ProgID="Equation.3" ShapeID="_x0000_i1028" DrawAspect="Content" ObjectID="_1648382135" r:id="rId31"/>
              </w:object>
            </w:r>
            <w:r w:rsidRPr="00685C19">
              <w:rPr>
                <w:sz w:val="20"/>
                <w:szCs w:val="20"/>
              </w:rPr>
              <w:t xml:space="preserve">, </w:t>
            </w:r>
            <w:r w:rsidR="00F0238F" w:rsidRPr="00CC7E0C">
              <w:rPr>
                <w:noProof/>
                <w:position w:val="-10"/>
                <w:sz w:val="20"/>
                <w:szCs w:val="20"/>
              </w:rPr>
              <w:object w:dxaOrig="360" w:dyaOrig="340" w14:anchorId="195F6E87">
                <v:shape id="_x0000_i1027" type="#_x0000_t75" alt="" style="width:14.9pt;height:14.9pt;mso-width-percent:0;mso-height-percent:0;mso-width-percent:0;mso-height-percent:0" o:ole="">
                  <v:imagedata r:id="rId32" o:title=""/>
                </v:shape>
                <o:OLEObject Type="Embed" ProgID="Equation.3" ShapeID="_x0000_i1027" DrawAspect="Content" ObjectID="_1648382136" r:id="rId33"/>
              </w:object>
            </w:r>
            <w:r w:rsidRPr="00685C19">
              <w:rPr>
                <w:rFonts w:hint="eastAsia"/>
                <w:sz w:val="20"/>
                <w:szCs w:val="20"/>
              </w:rPr>
              <w:t xml:space="preserve"> is the linear value</w:t>
            </w:r>
            <w:r w:rsidRPr="00685C19">
              <w:rPr>
                <w:sz w:val="20"/>
                <w:szCs w:val="20"/>
                <w:lang w:eastAsia="ja-JP"/>
              </w:rPr>
              <w:t xml:space="preserve"> of </w:t>
            </w:r>
            <w:r w:rsidR="00F0238F" w:rsidRPr="00CC7E0C">
              <w:rPr>
                <w:noProof/>
                <w:position w:val="-10"/>
                <w:sz w:val="20"/>
                <w:szCs w:val="20"/>
              </w:rPr>
              <w:object w:dxaOrig="360" w:dyaOrig="300" w14:anchorId="4D7CFDBE">
                <v:shape id="_x0000_i1026" type="#_x0000_t75" alt="" style="width:14.9pt;height:15.45pt;mso-width-percent:0;mso-height-percent:0;mso-width-percent:0;mso-height-percent:0" o:ole="">
                  <v:imagedata r:id="rId34" o:title=""/>
                </v:shape>
                <o:OLEObject Type="Embed" ProgID="Equation.3" ShapeID="_x0000_i1026" DrawAspect="Content" ObjectID="_1648382137" r:id="rId35"/>
              </w:object>
            </w:r>
            <w:r w:rsidRPr="00685C19">
              <w:rPr>
                <w:sz w:val="20"/>
                <w:szCs w:val="20"/>
              </w:rPr>
              <w:t>, and</w:t>
            </w:r>
            <w:r w:rsidRPr="00685C19">
              <w:rPr>
                <w:rFonts w:hint="eastAsia"/>
                <w:sz w:val="20"/>
                <w:szCs w:val="20"/>
              </w:rPr>
              <w:t xml:space="preserve"> </w:t>
            </w:r>
            <w:r w:rsidR="00F0238F" w:rsidRPr="00CC7E0C">
              <w:rPr>
                <w:noProof/>
                <w:position w:val="-10"/>
                <w:sz w:val="20"/>
                <w:szCs w:val="20"/>
              </w:rPr>
              <w:object w:dxaOrig="600" w:dyaOrig="340" w14:anchorId="7F3F3CD0">
                <v:shape id="_x0000_i1025" type="#_x0000_t75" alt="" style="width:29.3pt;height:14.9pt;mso-width-percent:0;mso-height-percent:0;mso-width-percent:0;mso-height-percent:0" o:ole="">
                  <v:imagedata r:id="rId36" o:title=""/>
                </v:shape>
                <o:OLEObject Type="Embed" ProgID="Equation.3" ShapeID="_x0000_i1025" DrawAspect="Content" ObjectID="_1648382138" r:id="rId37"/>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r w:rsidRPr="00685C19">
              <w:rPr>
                <w:i/>
                <w:iCs/>
                <w:sz w:val="20"/>
                <w:szCs w:val="20"/>
              </w:rPr>
              <w:t>tdm-Pattern-dualTx</w:t>
            </w:r>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If the UE indicates a capability for dynamic power sharing between E-UTRA and NR for EN-DC, and indicates a capability tdm-Pattern-dualTx and a capability semi-staticULTransInAllSubframe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6D01F7">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lang w:val="en-US"/>
              </w:rPr>
              <w:t xml:space="preserve">ZTE </w:t>
            </w:r>
            <w:r w:rsidRPr="00510185">
              <w:rPr>
                <w:sz w:val="20"/>
                <w:szCs w:val="20"/>
              </w:rPr>
              <w:t xml:space="preserve">TP to sub clause </w:t>
            </w:r>
            <w:r>
              <w:rPr>
                <w:sz w:val="20"/>
                <w:szCs w:val="20"/>
                <w:lang w:val="en-US"/>
              </w:rPr>
              <w:t>5</w:t>
            </w:r>
            <w:r w:rsidRPr="00510185">
              <w:rPr>
                <w:sz w:val="20"/>
                <w:szCs w:val="20"/>
              </w:rPr>
              <w:t>.1 of 3</w:t>
            </w:r>
            <w:r>
              <w:rPr>
                <w:sz w:val="20"/>
                <w:szCs w:val="20"/>
                <w:lang w:val="en-US"/>
              </w:rPr>
              <w:t>6</w:t>
            </w:r>
            <w:r w:rsidRPr="00510185">
              <w:rPr>
                <w:sz w:val="20"/>
                <w:szCs w:val="20"/>
              </w:rPr>
              <w:t>.213v16.</w:t>
            </w:r>
            <w:r>
              <w:rPr>
                <w:sz w:val="20"/>
                <w:szCs w:val="20"/>
                <w:lang w:val="en-US"/>
              </w:rPr>
              <w:t>1</w:t>
            </w:r>
            <w:r w:rsidRPr="00510185">
              <w:rPr>
                <w:sz w:val="20"/>
                <w:szCs w:val="20"/>
              </w:rPr>
              <w:t>.0 --------------------------------------</w:t>
            </w:r>
          </w:p>
          <w:p w14:paraId="5A8EDAB3" w14:textId="0099FD10" w:rsidR="00685C19" w:rsidRPr="00685C19" w:rsidRDefault="00685C19" w:rsidP="006D01F7">
            <w:pPr>
              <w:rPr>
                <w:sz w:val="20"/>
                <w:szCs w:val="20"/>
              </w:rPr>
            </w:pPr>
            <w:r>
              <w:rPr>
                <w:bCs/>
                <w:noProof/>
                <w:sz w:val="20"/>
                <w:szCs w:val="20"/>
                <w:lang w:val="en-US"/>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6D01F7">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semi-staticULTransInAllSubframe</w:t>
            </w:r>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19571322" w14:textId="77777777" w:rsidR="00685C19" w:rsidRDefault="00685C19" w:rsidP="0025790F">
      <w:pPr>
        <w:rPr>
          <w:lang w:eastAsia="ja-JP" w:bidi="hi-IN"/>
        </w:rPr>
      </w:pPr>
    </w:p>
    <w:tbl>
      <w:tblPr>
        <w:tblStyle w:val="TableGrid"/>
        <w:tblW w:w="0" w:type="auto"/>
        <w:tblLook w:val="04A0" w:firstRow="1" w:lastRow="0" w:firstColumn="1" w:lastColumn="0" w:noHBand="0" w:noVBand="1"/>
      </w:tblPr>
      <w:tblGrid>
        <w:gridCol w:w="9629"/>
      </w:tblGrid>
      <w:tr w:rsidR="0062765A" w:rsidRPr="0062765A" w14:paraId="5E1BEF11" w14:textId="77777777" w:rsidTr="006D01F7">
        <w:tc>
          <w:tcPr>
            <w:tcW w:w="9962" w:type="dxa"/>
          </w:tcPr>
          <w:p w14:paraId="1EEBE089" w14:textId="66CECBC2" w:rsidR="0062765A" w:rsidRDefault="0062765A" w:rsidP="0062765A">
            <w:pPr>
              <w:ind w:firstLineChars="50" w:firstLine="100"/>
              <w:rPr>
                <w:sz w:val="20"/>
                <w:szCs w:val="20"/>
                <w:lang w:eastAsia="ja-JP"/>
              </w:rPr>
            </w:pPr>
            <w:r w:rsidRPr="00510185">
              <w:rPr>
                <w:sz w:val="20"/>
                <w:szCs w:val="20"/>
              </w:rPr>
              <w:t xml:space="preserve">---------------------------- start </w:t>
            </w:r>
            <w:r>
              <w:rPr>
                <w:sz w:val="20"/>
                <w:szCs w:val="20"/>
              </w:rPr>
              <w:t>Q</w:t>
            </w:r>
            <w:proofErr w:type="spellStart"/>
            <w:r>
              <w:rPr>
                <w:sz w:val="20"/>
                <w:szCs w:val="20"/>
                <w:lang w:val="en-US"/>
              </w:rPr>
              <w:t>ualcom</w:t>
            </w:r>
            <w:r w:rsidR="00F2489F">
              <w:rPr>
                <w:sz w:val="20"/>
                <w:szCs w:val="20"/>
                <w:lang w:val="en-US"/>
              </w:rPr>
              <w:t>m</w:t>
            </w:r>
            <w:proofErr w:type="spellEnd"/>
            <w:r>
              <w:rPr>
                <w:sz w:val="20"/>
                <w:szCs w:val="20"/>
                <w:lang w:val="en-US"/>
              </w:rPr>
              <w:t xml:space="preserve"> </w:t>
            </w:r>
            <w:r w:rsidRPr="00510185">
              <w:rPr>
                <w:sz w:val="20"/>
                <w:szCs w:val="20"/>
              </w:rPr>
              <w:t xml:space="preserve">TP to clause </w:t>
            </w:r>
            <w:r w:rsidR="00F2489F">
              <w:rPr>
                <w:sz w:val="20"/>
                <w:szCs w:val="20"/>
                <w:lang w:val="en-US"/>
              </w:rPr>
              <w:t>6 or 8</w:t>
            </w:r>
            <w:r w:rsidRPr="00510185">
              <w:rPr>
                <w:sz w:val="20"/>
                <w:szCs w:val="20"/>
              </w:rPr>
              <w:t xml:space="preserve"> of 3</w:t>
            </w:r>
            <w:r>
              <w:rPr>
                <w:sz w:val="20"/>
                <w:szCs w:val="20"/>
                <w:lang w:val="en-US"/>
              </w:rPr>
              <w:t>6</w:t>
            </w:r>
            <w:r w:rsidRPr="00510185">
              <w:rPr>
                <w:sz w:val="20"/>
                <w:szCs w:val="20"/>
              </w:rPr>
              <w:t>.213v16.</w:t>
            </w:r>
            <w:r>
              <w:rPr>
                <w:sz w:val="20"/>
                <w:szCs w:val="20"/>
                <w:lang w:val="en-US"/>
              </w:rPr>
              <w:t>1</w:t>
            </w:r>
            <w:r w:rsidRPr="00510185">
              <w:rPr>
                <w:sz w:val="20"/>
                <w:szCs w:val="20"/>
              </w:rPr>
              <w:t>.0 --------------------------------------</w:t>
            </w:r>
          </w:p>
          <w:p w14:paraId="5DE8992F" w14:textId="4A75A947" w:rsidR="0062765A" w:rsidRPr="0062765A" w:rsidRDefault="0062765A" w:rsidP="006D01F7">
            <w:pPr>
              <w:rPr>
                <w:sz w:val="20"/>
                <w:szCs w:val="20"/>
                <w:lang w:val="en-GB" w:eastAsia="en-GB"/>
              </w:rPr>
            </w:pPr>
            <w:r>
              <w:rPr>
                <w:bCs/>
                <w:noProof/>
                <w:sz w:val="20"/>
                <w:szCs w:val="20"/>
                <w:lang w:val="en-GB" w:eastAsia="en-GB"/>
              </w:rPr>
              <w:t>F</w:t>
            </w:r>
            <w:r w:rsidRPr="0062765A">
              <w:rPr>
                <w:bCs/>
                <w:noProof/>
                <w:sz w:val="20"/>
                <w:szCs w:val="20"/>
                <w:lang w:val="en-GB" w:eastAsia="en-GB"/>
              </w:rPr>
              <w:t xml:space="preserve">or a UE configured with EN-DC/NE-DC and serving cell frame structure type 1, </w:t>
            </w:r>
            <w:r w:rsidRPr="0062765A">
              <w:rPr>
                <w:sz w:val="20"/>
                <w:szCs w:val="20"/>
                <w:lang w:val="en-GB" w:eastAsia="en-GB"/>
              </w:rPr>
              <w:t xml:space="preserve">if the UE is configured with </w:t>
            </w:r>
            <w:r w:rsidRPr="0062765A">
              <w:rPr>
                <w:i/>
                <w:sz w:val="20"/>
                <w:szCs w:val="20"/>
                <w:lang w:val="en-GB" w:eastAsia="en-GB"/>
              </w:rPr>
              <w:t xml:space="preserve">subframeAssignment-r15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w:t>
            </w:r>
            <w:r w:rsidRPr="0062765A">
              <w:rPr>
                <w:rFonts w:ascii="Times" w:hAnsi="Times"/>
                <w:sz w:val="20"/>
                <w:szCs w:val="20"/>
                <w:lang w:val="en-GB" w:eastAsia="en-GB"/>
              </w:rPr>
              <w:lastRenderedPageBreak/>
              <w:t xml:space="preserve">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eastAsia="en-GB"/>
              </w:rPr>
              <w:t>-r15</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subframeAssignment-r15</w:t>
            </w:r>
            <w:r w:rsidRPr="0062765A">
              <w:rPr>
                <w:sz w:val="20"/>
                <w:szCs w:val="20"/>
                <w:lang w:val="en-GB" w:eastAsia="en-GB"/>
              </w:rPr>
              <w:t>.</w:t>
            </w:r>
          </w:p>
          <w:p w14:paraId="3F499710" w14:textId="77777777" w:rsidR="0062765A" w:rsidRPr="0062765A" w:rsidRDefault="0062765A" w:rsidP="006D01F7">
            <w:pPr>
              <w:rPr>
                <w:sz w:val="20"/>
                <w:szCs w:val="20"/>
                <w:lang w:val="en-GB" w:eastAsia="en-GB"/>
              </w:rPr>
            </w:pPr>
            <w:r w:rsidRPr="0062765A">
              <w:rPr>
                <w:bCs/>
                <w:noProof/>
                <w:sz w:val="20"/>
                <w:szCs w:val="20"/>
                <w:lang w:val="en-GB" w:eastAsia="en-GB"/>
              </w:rPr>
              <w:t xml:space="preserve">For a UE configured with EN-DC, if the UE does not indicate </w:t>
            </w:r>
            <w:r w:rsidRPr="0062765A">
              <w:rPr>
                <w:sz w:val="20"/>
                <w:szCs w:val="20"/>
                <w:lang w:val="en-GB" w:eastAsia="en-GB"/>
              </w:rPr>
              <w:t>a capability for dynamic power sharing (as specified in [17])</w:t>
            </w:r>
            <w:r w:rsidRPr="0062765A">
              <w:rPr>
                <w:bCs/>
                <w:noProof/>
                <w:sz w:val="20"/>
                <w:szCs w:val="20"/>
                <w:lang w:val="en-GB" w:eastAsia="en-GB"/>
              </w:rPr>
              <w:t xml:space="preserve"> and </w:t>
            </w:r>
            <w:r w:rsidRPr="0062765A">
              <w:rPr>
                <w:sz w:val="20"/>
                <w:szCs w:val="20"/>
                <w:lang w:val="en-GB" w:eastAsia="en-GB"/>
              </w:rPr>
              <w:t xml:space="preserve">if the UE is configured with </w:t>
            </w:r>
            <w:r w:rsidRPr="0062765A">
              <w:rPr>
                <w:i/>
                <w:sz w:val="20"/>
                <w:szCs w:val="20"/>
                <w:lang w:val="en-GB" w:eastAsia="en-GB"/>
              </w:rPr>
              <w:t xml:space="preserve">subframeAssignment-r16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val="en-GB" w:eastAsia="en-GB"/>
              </w:rPr>
              <w:t>-r16</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subframeAssignment-r16</w:t>
            </w:r>
            <w:r w:rsidRPr="0062765A">
              <w:rPr>
                <w:sz w:val="20"/>
                <w:szCs w:val="20"/>
                <w:lang w:val="en-GB" w:eastAsia="en-GB"/>
              </w:rPr>
              <w:t>.</w:t>
            </w:r>
          </w:p>
          <w:p w14:paraId="05350560" w14:textId="77777777" w:rsidR="0062765A" w:rsidRPr="0062765A" w:rsidRDefault="0062765A" w:rsidP="006D01F7">
            <w:pPr>
              <w:rPr>
                <w:sz w:val="20"/>
                <w:szCs w:val="20"/>
                <w:u w:val="single"/>
                <w:lang w:val="en-GB" w:eastAsia="en-GB"/>
              </w:rPr>
            </w:pPr>
            <w:r w:rsidRPr="0062765A">
              <w:rPr>
                <w:rFonts w:hint="eastAsia"/>
                <w:color w:val="FF0000"/>
                <w:sz w:val="20"/>
                <w:szCs w:val="20"/>
                <w:u w:val="single"/>
                <w:lang w:val="en-GB"/>
              </w:rPr>
              <w:t>F</w:t>
            </w:r>
            <w:r w:rsidRPr="0062765A">
              <w:rPr>
                <w:color w:val="FF0000"/>
                <w:sz w:val="20"/>
                <w:szCs w:val="20"/>
                <w:u w:val="single"/>
                <w:lang w:val="en-GB"/>
              </w:rPr>
              <w:t xml:space="preserve">or a UE configured with EN-DC, if the UE indicates a capability for dynamic power sharing (as specified in [17]) and if the UE is configured with </w:t>
            </w:r>
            <w:r w:rsidRPr="0062765A">
              <w:rPr>
                <w:i/>
                <w:iCs/>
                <w:color w:val="FF0000"/>
                <w:sz w:val="20"/>
                <w:szCs w:val="20"/>
                <w:u w:val="single"/>
                <w:lang w:val="en-GB"/>
              </w:rPr>
              <w:t>subframeAssignment-r16</w:t>
            </w:r>
            <w:r w:rsidRPr="0062765A">
              <w:rPr>
                <w:color w:val="FF0000"/>
                <w:sz w:val="20"/>
                <w:szCs w:val="20"/>
                <w:u w:val="single"/>
                <w:lang w:val="en-GB"/>
              </w:rPr>
              <w:t xml:space="preserve"> for the serving cell, the UE is not expected to be configured or indicated to transmit any uplink physical channel or signal, in the serving cell on subframes other than offset-UL subframes</w:t>
            </w:r>
            <w:r w:rsidRPr="0062765A">
              <w:rPr>
                <w:rFonts w:ascii="Times" w:hAnsi="Times"/>
                <w:color w:val="FF0000"/>
                <w:sz w:val="20"/>
                <w:szCs w:val="20"/>
                <w:u w:val="single"/>
                <w:lang w:val="en-GB" w:eastAsia="en-GB"/>
              </w:rPr>
              <w:t xml:space="preserve">, where the offset-UL subframes are determined by applying an </w:t>
            </w:r>
            <w:r w:rsidRPr="0062765A">
              <w:rPr>
                <w:color w:val="FF0000"/>
                <w:sz w:val="20"/>
                <w:szCs w:val="20"/>
                <w:u w:val="single"/>
                <w:lang w:val="en-GB" w:eastAsia="en-GB"/>
              </w:rPr>
              <w:t xml:space="preserve">offset value given by </w:t>
            </w:r>
            <w:r w:rsidRPr="0062765A">
              <w:rPr>
                <w:bCs/>
                <w:i/>
                <w:color w:val="FF0000"/>
                <w:sz w:val="20"/>
                <w:szCs w:val="20"/>
                <w:u w:val="single"/>
                <w:lang w:val="x-none" w:eastAsia="en-GB"/>
              </w:rPr>
              <w:t>harq-Offset</w:t>
            </w:r>
            <w:r w:rsidRPr="0062765A">
              <w:rPr>
                <w:bCs/>
                <w:i/>
                <w:color w:val="FF0000"/>
                <w:sz w:val="20"/>
                <w:szCs w:val="20"/>
                <w:u w:val="single"/>
                <w:lang w:eastAsia="en-GB"/>
              </w:rPr>
              <w:t>-r16</w:t>
            </w:r>
            <w:r w:rsidRPr="0062765A">
              <w:rPr>
                <w:rFonts w:ascii="Times" w:hAnsi="Times"/>
                <w:color w:val="FF0000"/>
                <w:sz w:val="20"/>
                <w:szCs w:val="20"/>
                <w:u w:val="single"/>
                <w:lang w:val="en-GB" w:eastAsia="en-GB"/>
              </w:rPr>
              <w:t xml:space="preserve"> to the subframes denoted as uplink in the </w:t>
            </w:r>
            <w:r w:rsidRPr="0062765A">
              <w:rPr>
                <w:color w:val="FF0000"/>
                <w:sz w:val="20"/>
                <w:szCs w:val="20"/>
                <w:u w:val="single"/>
                <w:lang w:val="en-GB" w:eastAsia="en-GB"/>
              </w:rPr>
              <w:t xml:space="preserve">UL/DL configuration </w:t>
            </w:r>
            <w:r w:rsidRPr="0062765A">
              <w:rPr>
                <w:i/>
                <w:color w:val="FF0000"/>
                <w:sz w:val="20"/>
                <w:szCs w:val="20"/>
                <w:u w:val="single"/>
                <w:lang w:val="en-GB" w:eastAsia="en-GB"/>
              </w:rPr>
              <w:t>subframeAssignment-r16</w:t>
            </w:r>
            <w:r w:rsidRPr="0062765A">
              <w:rPr>
                <w:iCs/>
                <w:color w:val="FF0000"/>
                <w:sz w:val="20"/>
                <w:szCs w:val="20"/>
                <w:u w:val="single"/>
                <w:lang w:val="en-GB" w:eastAsia="en-GB"/>
              </w:rPr>
              <w:t>, if the UE does not</w:t>
            </w:r>
            <w:r w:rsidRPr="0062765A">
              <w:rPr>
                <w:rFonts w:hint="eastAsia"/>
                <w:iCs/>
                <w:color w:val="FF0000"/>
                <w:sz w:val="20"/>
                <w:szCs w:val="20"/>
                <w:u w:val="single"/>
                <w:lang w:val="en-GB"/>
              </w:rPr>
              <w:t xml:space="preserve"> </w:t>
            </w:r>
            <w:r w:rsidRPr="0062765A">
              <w:rPr>
                <w:iCs/>
                <w:color w:val="FF0000"/>
                <w:sz w:val="20"/>
                <w:szCs w:val="20"/>
                <w:u w:val="single"/>
                <w:lang w:val="en-GB"/>
              </w:rPr>
              <w:t>indicate</w:t>
            </w:r>
            <w:r w:rsidRPr="0062765A">
              <w:rPr>
                <w:iCs/>
                <w:color w:val="FF0000"/>
                <w:sz w:val="20"/>
                <w:szCs w:val="20"/>
                <w:u w:val="single"/>
                <w:lang w:val="en-GB" w:eastAsia="en-GB"/>
              </w:rPr>
              <w:t xml:space="preserve"> the UE capability </w:t>
            </w:r>
            <w:r w:rsidRPr="0062765A">
              <w:rPr>
                <w:i/>
                <w:color w:val="FF0000"/>
                <w:sz w:val="20"/>
                <w:szCs w:val="20"/>
                <w:u w:val="single"/>
                <w:lang w:val="en-GB" w:eastAsia="en-GB"/>
              </w:rPr>
              <w:t>[FG18-2a or FG18-3a]</w:t>
            </w:r>
            <w:r w:rsidRPr="0062765A">
              <w:rPr>
                <w:iCs/>
                <w:color w:val="FF0000"/>
                <w:sz w:val="20"/>
                <w:szCs w:val="20"/>
                <w:u w:val="single"/>
                <w:lang w:val="en-GB" w:eastAsia="en-GB"/>
              </w:rPr>
              <w:t xml:space="preserve"> (as specified in [17]).</w:t>
            </w:r>
          </w:p>
        </w:tc>
      </w:tr>
    </w:tbl>
    <w:p w14:paraId="01622E0F" w14:textId="52EE0E5E" w:rsidR="0025790F" w:rsidRDefault="0025790F" w:rsidP="0025790F">
      <w:pPr>
        <w:rPr>
          <w:lang w:eastAsia="ja-JP" w:bidi="hi-IN"/>
        </w:rPr>
      </w:pPr>
    </w:p>
    <w:p w14:paraId="11AA1C18" w14:textId="0B16E6B7" w:rsidR="00E82C7D" w:rsidRDefault="00E82C7D" w:rsidP="00E82C7D">
      <w:pPr>
        <w:jc w:val="both"/>
        <w:rPr>
          <w:sz w:val="20"/>
          <w:szCs w:val="20"/>
          <w:lang w:eastAsia="ja-JP" w:bidi="hi-IN"/>
        </w:rPr>
      </w:pPr>
      <w:r w:rsidRPr="00E82C7D">
        <w:rPr>
          <w:sz w:val="20"/>
          <w:szCs w:val="20"/>
          <w:lang w:eastAsia="ja-JP" w:bidi="hi-IN"/>
        </w:rPr>
        <w:t>As the exact definition of the corresponding UE capability will be discussed in this meeting, and there are different proposals, it might be desirable to wait until the corresponding UE feature discussed is concluded.</w:t>
      </w:r>
    </w:p>
    <w:p w14:paraId="089DAF02" w14:textId="244F9FDE" w:rsidR="00E82C7D" w:rsidRDefault="00E82C7D" w:rsidP="00E82C7D">
      <w:pPr>
        <w:jc w:val="both"/>
        <w:rPr>
          <w:sz w:val="20"/>
          <w:szCs w:val="20"/>
          <w:lang w:eastAsia="ja-JP" w:bidi="hi-IN"/>
        </w:rPr>
      </w:pPr>
    </w:p>
    <w:p w14:paraId="1DB4CDB5" w14:textId="3D8AD8F4" w:rsidR="00E82C7D" w:rsidRPr="00E82C7D" w:rsidRDefault="00E82C7D" w:rsidP="00E82C7D">
      <w:pPr>
        <w:jc w:val="both"/>
        <w:rPr>
          <w:i/>
          <w:iCs/>
          <w:sz w:val="20"/>
          <w:szCs w:val="20"/>
          <w:lang w:val="en-US" w:eastAsia="ja-JP" w:bidi="hi-IN"/>
        </w:rPr>
      </w:pPr>
      <w:r w:rsidRPr="00E82C7D">
        <w:rPr>
          <w:b/>
          <w:bCs/>
          <w:i/>
          <w:iCs/>
          <w:sz w:val="20"/>
          <w:szCs w:val="20"/>
          <w:u w:val="single"/>
          <w:lang w:val="en-US" w:eastAsia="ja-JP" w:bidi="hi-IN"/>
        </w:rPr>
        <w:t>FL proposal 2</w:t>
      </w:r>
      <w:r w:rsidRPr="00E82C7D">
        <w:rPr>
          <w:i/>
          <w:iCs/>
          <w:sz w:val="20"/>
          <w:szCs w:val="20"/>
          <w:lang w:val="en-US" w:eastAsia="ja-JP" w:bidi="hi-IN"/>
        </w:rPr>
        <w:t xml:space="preserve">: </w:t>
      </w:r>
      <w:r w:rsidR="00A439B1">
        <w:rPr>
          <w:i/>
          <w:iCs/>
          <w:sz w:val="20"/>
          <w:szCs w:val="20"/>
          <w:lang w:val="en-US" w:eastAsia="ja-JP" w:bidi="hi-IN"/>
        </w:rPr>
        <w:t>The related TP discussion could be delayed</w:t>
      </w:r>
      <w:r w:rsidRPr="00E82C7D">
        <w:rPr>
          <w:i/>
          <w:iCs/>
          <w:sz w:val="20"/>
          <w:szCs w:val="20"/>
          <w:lang w:val="en-US" w:eastAsia="ja-JP" w:bidi="hi-IN"/>
        </w:rPr>
        <w:t xml:space="preserve"> until the corresponding UE feature discussion is completed.</w:t>
      </w:r>
    </w:p>
    <w:p w14:paraId="100F8A31" w14:textId="6D0BCD8C" w:rsidR="00F87160" w:rsidRPr="00F87160" w:rsidRDefault="00F87160" w:rsidP="005677CE">
      <w:pPr>
        <w:pStyle w:val="Heading1"/>
      </w:pPr>
      <w:r>
        <w:t xml:space="preserve">Clarifications on Type 2 UE </w:t>
      </w:r>
      <w:proofErr w:type="spellStart"/>
      <w:r>
        <w:t>behavior</w:t>
      </w:r>
      <w:proofErr w:type="spellEnd"/>
    </w:p>
    <w:p w14:paraId="61D66657" w14:textId="193D8D44" w:rsidR="00F87160" w:rsidRPr="00D95ACF" w:rsidRDefault="00F87160" w:rsidP="00F87160">
      <w:pPr>
        <w:pStyle w:val="Heading2"/>
        <w:rPr>
          <w:szCs w:val="24"/>
        </w:rPr>
      </w:pPr>
      <w:r>
        <w:rPr>
          <w:szCs w:val="24"/>
        </w:rPr>
        <w:t>Clarification on T</w:t>
      </w:r>
      <w:r w:rsidRPr="00B03F36">
        <w:rPr>
          <w:szCs w:val="24"/>
        </w:rPr>
        <w:t>ype 2 UE</w:t>
      </w:r>
      <w:r>
        <w:rPr>
          <w:szCs w:val="24"/>
        </w:rPr>
        <w:t xml:space="preserve"> </w:t>
      </w:r>
      <w:r w:rsidR="00B3022F">
        <w:rPr>
          <w:szCs w:val="24"/>
        </w:rPr>
        <w:t>behavior</w:t>
      </w:r>
    </w:p>
    <w:p w14:paraId="7921091E" w14:textId="509B342E" w:rsidR="00F87160" w:rsidRPr="00C754BE" w:rsidRDefault="00E82C7D" w:rsidP="00F87160">
      <w:pPr>
        <w:rPr>
          <w:rFonts w:eastAsia="MS Mincho"/>
          <w:sz w:val="20"/>
          <w:szCs w:val="20"/>
          <w:lang w:val="en-US" w:eastAsia="ja-JP" w:bidi="hi-IN"/>
        </w:rPr>
      </w:pPr>
      <w:r w:rsidRPr="00E82C7D">
        <w:rPr>
          <w:rFonts w:eastAsia="MS Mincho"/>
          <w:sz w:val="20"/>
          <w:szCs w:val="20"/>
          <w:u w:val="single"/>
          <w:lang w:val="en-US" w:eastAsia="ja-JP" w:bidi="hi-IN"/>
        </w:rPr>
        <w:t>Background</w:t>
      </w:r>
      <w:r>
        <w:rPr>
          <w:rFonts w:eastAsia="MS Mincho"/>
          <w:sz w:val="20"/>
          <w:szCs w:val="20"/>
          <w:lang w:val="en-US" w:eastAsia="ja-JP" w:bidi="hi-IN"/>
        </w:rPr>
        <w:t xml:space="preserve">: </w:t>
      </w:r>
      <w:r w:rsidR="00F87160">
        <w:rPr>
          <w:rFonts w:eastAsia="MS Mincho"/>
          <w:sz w:val="20"/>
          <w:szCs w:val="20"/>
          <w:lang w:val="en-US" w:eastAsia="ja-JP" w:bidi="hi-IN"/>
        </w:rPr>
        <w:t xml:space="preserve">The type 2 UE behavior is not </w:t>
      </w:r>
      <w:r w:rsidR="0040326F">
        <w:rPr>
          <w:rFonts w:eastAsia="MS Mincho"/>
          <w:sz w:val="20"/>
          <w:szCs w:val="20"/>
          <w:lang w:val="en-US" w:eastAsia="ja-JP" w:bidi="hi-IN"/>
        </w:rPr>
        <w:t xml:space="preserve">fully </w:t>
      </w:r>
      <w:r w:rsidR="00F87160">
        <w:rPr>
          <w:rFonts w:eastAsia="MS Mincho"/>
          <w:sz w:val="20"/>
          <w:szCs w:val="20"/>
          <w:lang w:val="en-US" w:eastAsia="ja-JP" w:bidi="hi-IN"/>
        </w:rPr>
        <w:t>specified in the specification</w:t>
      </w:r>
      <w:r w:rsidR="0040326F">
        <w:rPr>
          <w:rFonts w:eastAsia="MS Mincho"/>
          <w:sz w:val="20"/>
          <w:szCs w:val="20"/>
          <w:lang w:val="en-US" w:eastAsia="ja-JP" w:bidi="hi-IN"/>
        </w:rPr>
        <w:t xml:space="preserve"> TS38.213</w:t>
      </w:r>
      <w:r w:rsidR="00F87160">
        <w:rPr>
          <w:rFonts w:eastAsia="MS Mincho"/>
          <w:sz w:val="20"/>
          <w:szCs w:val="20"/>
          <w:lang w:val="en-US" w:eastAsia="ja-JP" w:bidi="hi-IN"/>
        </w:rPr>
        <w:t xml:space="preserve"> for the case of </w:t>
      </w:r>
      <w:r w:rsidR="00F87160" w:rsidRPr="00C754BE">
        <w:rPr>
          <w:sz w:val="20"/>
          <w:szCs w:val="20"/>
          <w:lang w:val="en-US"/>
        </w:rPr>
        <w:t xml:space="preserve">P_LTE+P_NR &lt;= </w:t>
      </w:r>
      <w:proofErr w:type="spellStart"/>
      <w:r w:rsidR="00F87160" w:rsidRPr="00C754BE">
        <w:rPr>
          <w:sz w:val="20"/>
          <w:szCs w:val="20"/>
          <w:lang w:val="en-US"/>
        </w:rPr>
        <w:t>P_total</w:t>
      </w:r>
      <w:proofErr w:type="spellEnd"/>
      <w:r w:rsidR="00F87160">
        <w:rPr>
          <w:sz w:val="20"/>
          <w:szCs w:val="20"/>
          <w:lang w:val="en-US"/>
        </w:rPr>
        <w:t xml:space="preserve">. </w:t>
      </w:r>
      <w:r w:rsidR="0040326F">
        <w:rPr>
          <w:sz w:val="20"/>
          <w:szCs w:val="20"/>
          <w:lang w:val="en-US"/>
        </w:rPr>
        <w:t>Specifically, the following proposal on clarification of type 2</w:t>
      </w:r>
      <w:r w:rsidR="00F87160">
        <w:rPr>
          <w:sz w:val="20"/>
          <w:szCs w:val="20"/>
          <w:lang w:val="en-US"/>
        </w:rPr>
        <w:t xml:space="preserve"> UE behavior</w:t>
      </w:r>
      <w:r w:rsidR="0040326F">
        <w:rPr>
          <w:sz w:val="20"/>
          <w:szCs w:val="20"/>
          <w:lang w:val="en-US"/>
        </w:rPr>
        <w:t xml:space="preserve"> is made</w:t>
      </w:r>
      <w:r w:rsidR="00F87160">
        <w:rPr>
          <w:sz w:val="20"/>
          <w:szCs w:val="20"/>
          <w:lang w:val="en-US"/>
        </w:rPr>
        <w:t xml:space="preserve"> in [3]</w:t>
      </w:r>
      <w:r w:rsidR="00A439B1">
        <w:rPr>
          <w:sz w:val="20"/>
          <w:szCs w:val="20"/>
          <w:lang w:val="en-US"/>
        </w:rPr>
        <w:t xml:space="preserve"> as follows:</w:t>
      </w:r>
    </w:p>
    <w:p w14:paraId="0367CB39" w14:textId="77777777" w:rsidR="00F87160" w:rsidRDefault="00F87160" w:rsidP="00F87160">
      <w:pPr>
        <w:rPr>
          <w:rFonts w:eastAsia="MS Mincho"/>
          <w:sz w:val="20"/>
          <w:szCs w:val="20"/>
          <w:lang w:eastAsia="ja-JP" w:bidi="hi-IN"/>
        </w:rPr>
      </w:pPr>
    </w:p>
    <w:p w14:paraId="3FEBFEFB" w14:textId="729D8C0E" w:rsidR="00F87160" w:rsidRPr="000A628E" w:rsidRDefault="00F87160" w:rsidP="00F87160">
      <w:pPr>
        <w:jc w:val="both"/>
        <w:rPr>
          <w:bCs/>
          <w:sz w:val="20"/>
          <w:szCs w:val="20"/>
          <w:u w:val="single"/>
        </w:rPr>
      </w:pPr>
      <w:r w:rsidRPr="000A628E">
        <w:rPr>
          <w:bCs/>
          <w:sz w:val="20"/>
          <w:szCs w:val="20"/>
          <w:u w:val="single"/>
        </w:rPr>
        <w:t xml:space="preserve">Proposal : Clarify the </w:t>
      </w:r>
      <w:r w:rsidRPr="000A628E">
        <w:rPr>
          <w:rFonts w:hint="eastAsia"/>
          <w:bCs/>
          <w:sz w:val="20"/>
          <w:szCs w:val="20"/>
          <w:u w:val="single"/>
          <w:lang w:eastAsia="zh-TW"/>
        </w:rPr>
        <w:t xml:space="preserve">whether </w:t>
      </w:r>
      <w:r w:rsidRPr="000A628E">
        <w:rPr>
          <w:bCs/>
          <w:sz w:val="20"/>
          <w:szCs w:val="20"/>
          <w:u w:val="single"/>
        </w:rPr>
        <w:t>the following UE behaviour is matching the Rel-16 agreement for UL collision handling:</w:t>
      </w:r>
    </w:p>
    <w:p w14:paraId="5BA1C2A4" w14:textId="77777777" w:rsidR="00F87160" w:rsidRPr="000A628E" w:rsidRDefault="00F87160" w:rsidP="00F87160">
      <w:pPr>
        <w:numPr>
          <w:ilvl w:val="0"/>
          <w:numId w:val="26"/>
        </w:numPr>
        <w:tabs>
          <w:tab w:val="clear" w:pos="720"/>
          <w:tab w:val="num" w:pos="360"/>
        </w:tabs>
        <w:spacing w:after="180"/>
        <w:ind w:left="360"/>
        <w:jc w:val="both"/>
        <w:rPr>
          <w:bCs/>
          <w:sz w:val="20"/>
          <w:szCs w:val="20"/>
          <w:lang w:val="en-US"/>
        </w:rPr>
      </w:pPr>
      <w:r w:rsidRPr="000A628E">
        <w:rPr>
          <w:bCs/>
          <w:sz w:val="20"/>
          <w:szCs w:val="20"/>
          <w:lang w:val="en-US"/>
        </w:rPr>
        <w:t xml:space="preserve">For Type 2 UE, NR UL can collide with LTE UL under “P_LTE+P_NR &lt;= </w:t>
      </w:r>
      <w:proofErr w:type="spellStart"/>
      <w:r w:rsidRPr="000A628E">
        <w:rPr>
          <w:bCs/>
          <w:sz w:val="20"/>
          <w:szCs w:val="20"/>
          <w:lang w:val="en-US"/>
        </w:rPr>
        <w:t>P_total</w:t>
      </w:r>
      <w:proofErr w:type="spellEnd"/>
      <w:r w:rsidRPr="000A628E">
        <w:rPr>
          <w:bCs/>
          <w:sz w:val="20"/>
          <w:szCs w:val="20"/>
          <w:lang w:val="en-US"/>
        </w:rPr>
        <w:t xml:space="preserve">” and the corresponding transmission behavior is up to UE implementation </w:t>
      </w:r>
    </w:p>
    <w:p w14:paraId="67B4F726" w14:textId="77777777" w:rsidR="00F87160" w:rsidRPr="000A628E" w:rsidRDefault="00F87160" w:rsidP="00F87160">
      <w:pPr>
        <w:numPr>
          <w:ilvl w:val="0"/>
          <w:numId w:val="27"/>
        </w:numPr>
        <w:spacing w:after="180"/>
        <w:jc w:val="both"/>
        <w:rPr>
          <w:bCs/>
          <w:sz w:val="20"/>
          <w:szCs w:val="20"/>
          <w:lang w:val="en-US"/>
        </w:rPr>
      </w:pPr>
      <w:r w:rsidRPr="000A628E">
        <w:rPr>
          <w:bCs/>
          <w:sz w:val="20"/>
          <w:szCs w:val="20"/>
          <w:lang w:val="en-US"/>
        </w:rPr>
        <w:t xml:space="preserve">since all slots can be scheduled for NR UL </w:t>
      </w:r>
      <w:r w:rsidRPr="000A628E">
        <w:rPr>
          <w:bCs/>
          <w:sz w:val="20"/>
          <w:szCs w:val="20"/>
          <w:u w:val="single"/>
          <w:lang w:val="en-US"/>
        </w:rPr>
        <w:t>(no restriction)</w:t>
      </w:r>
      <w:r w:rsidRPr="000A628E">
        <w:rPr>
          <w:bCs/>
          <w:sz w:val="20"/>
          <w:szCs w:val="20"/>
          <w:lang w:val="en-US"/>
        </w:rPr>
        <w:t xml:space="preserve"> when tdm-PatternConfig-r15 or </w:t>
      </w:r>
      <w:r w:rsidRPr="000A628E">
        <w:rPr>
          <w:bCs/>
          <w:i/>
          <w:iCs/>
          <w:sz w:val="20"/>
          <w:szCs w:val="20"/>
          <w:lang w:val="en-US"/>
        </w:rPr>
        <w:t>tdm-PatternConfig-r15</w:t>
      </w:r>
      <w:r w:rsidRPr="000A628E">
        <w:rPr>
          <w:bCs/>
          <w:sz w:val="20"/>
          <w:szCs w:val="20"/>
          <w:lang w:val="en-US"/>
        </w:rPr>
        <w:t xml:space="preserve"> is configured according to current spec of 38.213 Rel-16 spec 7.6.1 EN-DC.</w:t>
      </w:r>
    </w:p>
    <w:p w14:paraId="247A6A63" w14:textId="300AB9AD" w:rsidR="00F87160" w:rsidRDefault="00B3022F" w:rsidP="00F87160">
      <w:pPr>
        <w:spacing w:after="120"/>
        <w:rPr>
          <w:sz w:val="20"/>
          <w:szCs w:val="20"/>
          <w:lang w:val="en-US" w:bidi="hi-IN"/>
        </w:rPr>
      </w:pPr>
      <w:r>
        <w:rPr>
          <w:sz w:val="20"/>
          <w:szCs w:val="20"/>
          <w:lang w:val="en-US" w:bidi="hi-IN"/>
        </w:rPr>
        <w:t xml:space="preserve">FL summary: </w:t>
      </w:r>
      <w:r w:rsidR="0040326F">
        <w:rPr>
          <w:sz w:val="20"/>
          <w:szCs w:val="20"/>
          <w:lang w:val="en-US" w:bidi="hi-IN"/>
        </w:rPr>
        <w:t>In general, type 2 UE (i.e., without fast communication between LTE and NR modems) has been quite clear from existing agreements:</w:t>
      </w:r>
    </w:p>
    <w:p w14:paraId="057C5942" w14:textId="7FFF27A3" w:rsidR="0040326F" w:rsidRDefault="0040326F" w:rsidP="00F87160">
      <w:pPr>
        <w:spacing w:after="120"/>
        <w:rPr>
          <w:sz w:val="20"/>
          <w:szCs w:val="20"/>
          <w:lang w:val="en-US" w:bidi="hi-IN"/>
        </w:rPr>
      </w:pPr>
      <w:r>
        <w:rPr>
          <w:sz w:val="20"/>
          <w:szCs w:val="20"/>
          <w:lang w:val="en-US" w:bidi="hi-IN"/>
        </w:rPr>
        <w:t xml:space="preserve">- LTE UL is only transmitted </w:t>
      </w:r>
    </w:p>
    <w:p w14:paraId="7AA09651" w14:textId="2681DFE4" w:rsidR="0040326F" w:rsidRDefault="0040326F" w:rsidP="00F87160">
      <w:pPr>
        <w:spacing w:after="120"/>
        <w:rPr>
          <w:sz w:val="20"/>
          <w:szCs w:val="20"/>
          <w:lang w:val="en-US" w:bidi="hi-IN"/>
        </w:rPr>
      </w:pPr>
      <w:r>
        <w:rPr>
          <w:sz w:val="20"/>
          <w:szCs w:val="20"/>
          <w:lang w:val="en-US" w:bidi="hi-IN"/>
        </w:rPr>
        <w:t xml:space="preserve">- </w:t>
      </w:r>
      <w:r w:rsidR="00B3022F">
        <w:rPr>
          <w:sz w:val="20"/>
          <w:szCs w:val="20"/>
          <w:lang w:val="en-US" w:bidi="hi-IN"/>
        </w:rPr>
        <w:t>Colliding UL Tx is considered as error case, and it is up to UE implementation.</w:t>
      </w:r>
    </w:p>
    <w:p w14:paraId="392B4969" w14:textId="4774CB76" w:rsidR="00B3022F" w:rsidRDefault="00991DFC" w:rsidP="00F87160">
      <w:pPr>
        <w:spacing w:after="120"/>
        <w:rPr>
          <w:sz w:val="20"/>
          <w:szCs w:val="20"/>
          <w:lang w:val="en-US" w:bidi="hi-IN"/>
        </w:rPr>
      </w:pPr>
      <w:r>
        <w:rPr>
          <w:sz w:val="20"/>
          <w:szCs w:val="20"/>
          <w:lang w:val="en-US" w:bidi="hi-IN"/>
        </w:rPr>
        <w:t>However, i</w:t>
      </w:r>
      <w:r w:rsidR="00B3022F">
        <w:rPr>
          <w:sz w:val="20"/>
          <w:szCs w:val="20"/>
          <w:lang w:val="en-US" w:bidi="hi-IN"/>
        </w:rPr>
        <w:t xml:space="preserve">t seems that existing 38.213 does not explicitly capture this for type 2 UE in the </w:t>
      </w:r>
      <w:r w:rsidR="00B3022F">
        <w:rPr>
          <w:rFonts w:eastAsia="MS Mincho"/>
          <w:sz w:val="20"/>
          <w:szCs w:val="20"/>
          <w:lang w:val="en-US" w:eastAsia="ja-JP" w:bidi="hi-IN"/>
        </w:rPr>
        <w:t xml:space="preserve">case of </w:t>
      </w:r>
      <w:r w:rsidR="00B3022F" w:rsidRPr="00C754BE">
        <w:rPr>
          <w:sz w:val="20"/>
          <w:szCs w:val="20"/>
          <w:lang w:val="en-US"/>
        </w:rPr>
        <w:t xml:space="preserve">P_LTE+P_NR &lt;= </w:t>
      </w:r>
      <w:proofErr w:type="spellStart"/>
      <w:r w:rsidR="00B3022F" w:rsidRPr="00C754BE">
        <w:rPr>
          <w:sz w:val="20"/>
          <w:szCs w:val="20"/>
          <w:lang w:val="en-US"/>
        </w:rPr>
        <w:t>P_total</w:t>
      </w:r>
      <w:proofErr w:type="spellEnd"/>
      <w:r w:rsidR="00B3022F">
        <w:rPr>
          <w:sz w:val="20"/>
          <w:szCs w:val="20"/>
          <w:lang w:val="en-US" w:bidi="hi-IN"/>
        </w:rPr>
        <w:t>.</w:t>
      </w:r>
      <w:r>
        <w:rPr>
          <w:sz w:val="20"/>
          <w:szCs w:val="20"/>
          <w:lang w:val="en-US" w:bidi="hi-IN"/>
        </w:rPr>
        <w:t xml:space="preserve"> </w:t>
      </w:r>
    </w:p>
    <w:p w14:paraId="672D4C40" w14:textId="77777777" w:rsidR="00B3022F" w:rsidRDefault="00B3022F" w:rsidP="00F87160">
      <w:pPr>
        <w:spacing w:after="120"/>
        <w:rPr>
          <w:sz w:val="20"/>
          <w:szCs w:val="20"/>
          <w:lang w:val="en-US" w:bidi="hi-IN"/>
        </w:rPr>
      </w:pPr>
    </w:p>
    <w:p w14:paraId="274C2346" w14:textId="3088E092" w:rsidR="00F87160" w:rsidRPr="00B3022F" w:rsidRDefault="00B3022F" w:rsidP="00F87160">
      <w:pPr>
        <w:spacing w:after="120"/>
        <w:rPr>
          <w:i/>
          <w:iCs/>
          <w:sz w:val="20"/>
          <w:szCs w:val="20"/>
          <w:lang w:val="en-US" w:bidi="hi-IN"/>
        </w:rPr>
      </w:pPr>
      <w:r w:rsidRPr="00B3022F">
        <w:rPr>
          <w:b/>
          <w:bCs/>
          <w:i/>
          <w:iCs/>
          <w:sz w:val="20"/>
          <w:szCs w:val="20"/>
          <w:u w:val="single"/>
          <w:lang w:val="en-US" w:bidi="hi-IN"/>
        </w:rPr>
        <w:t>FL proposal</w:t>
      </w:r>
      <w:r>
        <w:rPr>
          <w:b/>
          <w:bCs/>
          <w:i/>
          <w:iCs/>
          <w:sz w:val="20"/>
          <w:szCs w:val="20"/>
          <w:u w:val="single"/>
          <w:lang w:val="en-US" w:bidi="hi-IN"/>
        </w:rPr>
        <w:t xml:space="preserve"> 3</w:t>
      </w:r>
      <w:r w:rsidRPr="00B3022F">
        <w:rPr>
          <w:i/>
          <w:iCs/>
          <w:sz w:val="20"/>
          <w:szCs w:val="20"/>
          <w:lang w:val="en-US" w:bidi="hi-IN"/>
        </w:rPr>
        <w:t>: discuss whether further clarification/TP is needed in 38.213 for type 2 UE.</w:t>
      </w:r>
      <w:r w:rsidR="00F87160" w:rsidRPr="00B3022F">
        <w:rPr>
          <w:i/>
          <w:iCs/>
          <w:sz w:val="20"/>
          <w:szCs w:val="20"/>
          <w:lang w:bidi="hi-IN"/>
        </w:rPr>
        <w:t xml:space="preserve"> </w:t>
      </w:r>
    </w:p>
    <w:p w14:paraId="2EF1F58B" w14:textId="77777777" w:rsidR="00F87160" w:rsidRPr="00902FA0" w:rsidRDefault="00F87160" w:rsidP="00F87160">
      <w:pPr>
        <w:spacing w:after="120"/>
        <w:rPr>
          <w:sz w:val="20"/>
          <w:szCs w:val="20"/>
          <w:lang w:bidi="hi-IN"/>
        </w:rPr>
      </w:pPr>
    </w:p>
    <w:p w14:paraId="06DD8978" w14:textId="3F353452" w:rsidR="00B03F36" w:rsidRPr="00F8486E" w:rsidRDefault="00DE24CC" w:rsidP="00F87160">
      <w:pPr>
        <w:pStyle w:val="Heading2"/>
      </w:pPr>
      <w:r w:rsidRPr="00DE24CC">
        <w:t xml:space="preserve">Type 2 UE’s assumption on “other than offset-UL subframes” </w:t>
      </w:r>
    </w:p>
    <w:p w14:paraId="4260F566" w14:textId="70CA9AFB" w:rsidR="00F8486E" w:rsidRDefault="009359BA" w:rsidP="005677CE">
      <w:pPr>
        <w:overflowPunct w:val="0"/>
        <w:autoSpaceDE w:val="0"/>
        <w:autoSpaceDN w:val="0"/>
        <w:adjustRightInd w:val="0"/>
        <w:jc w:val="both"/>
        <w:textAlignment w:val="baseline"/>
        <w:rPr>
          <w:rFonts w:eastAsia="MS Mincho"/>
          <w:bCs/>
          <w:sz w:val="20"/>
          <w:szCs w:val="20"/>
          <w:lang w:val="en-US"/>
        </w:rPr>
      </w:pPr>
      <w:r>
        <w:rPr>
          <w:rFonts w:eastAsia="MS Mincho"/>
          <w:bCs/>
          <w:sz w:val="20"/>
          <w:szCs w:val="20"/>
          <w:lang w:val="en-US"/>
        </w:rPr>
        <w:t>In Rel.15, the following agreements made in RAN1#90bis</w:t>
      </w:r>
      <w:r w:rsidR="00F8486E">
        <w:rPr>
          <w:rFonts w:eastAsia="MS Mincho"/>
          <w:bCs/>
          <w:sz w:val="20"/>
          <w:szCs w:val="20"/>
          <w:lang w:val="en-US"/>
        </w:rPr>
        <w:t>.</w:t>
      </w:r>
    </w:p>
    <w:p w14:paraId="523E8E31" w14:textId="77777777" w:rsidR="00F8486E" w:rsidRDefault="00F8486E" w:rsidP="00F8486E">
      <w:pPr>
        <w:overflowPunct w:val="0"/>
        <w:autoSpaceDE w:val="0"/>
        <w:autoSpaceDN w:val="0"/>
        <w:adjustRightInd w:val="0"/>
        <w:jc w:val="both"/>
        <w:textAlignment w:val="baseline"/>
        <w:rPr>
          <w:rFonts w:eastAsia="MS Mincho"/>
          <w:bCs/>
          <w:sz w:val="20"/>
          <w:szCs w:val="20"/>
          <w:lang w:val="en-US"/>
        </w:rPr>
      </w:pPr>
    </w:p>
    <w:p w14:paraId="44E1DCC5" w14:textId="77777777" w:rsidR="00F8486E" w:rsidRPr="009359BA" w:rsidRDefault="00F8486E" w:rsidP="00F8486E">
      <w:pPr>
        <w:rPr>
          <w:rFonts w:ascii="Calibri" w:hAnsi="Calibri"/>
          <w:sz w:val="20"/>
          <w:szCs w:val="20"/>
        </w:rPr>
      </w:pPr>
      <w:r w:rsidRPr="009359BA">
        <w:rPr>
          <w:sz w:val="20"/>
          <w:szCs w:val="20"/>
          <w:highlight w:val="green"/>
        </w:rPr>
        <w:t>Agreements:</w:t>
      </w:r>
    </w:p>
    <w:p w14:paraId="27DF4BC8" w14:textId="77777777" w:rsidR="00F8486E" w:rsidRPr="009359BA" w:rsidRDefault="00F8486E" w:rsidP="00F8486E">
      <w:pPr>
        <w:numPr>
          <w:ilvl w:val="0"/>
          <w:numId w:val="23"/>
        </w:numPr>
        <w:rPr>
          <w:sz w:val="20"/>
          <w:szCs w:val="20"/>
        </w:rPr>
      </w:pPr>
      <w:r w:rsidRPr="009359BA">
        <w:rPr>
          <w:sz w:val="20"/>
          <w:szCs w:val="20"/>
        </w:rPr>
        <w:t xml:space="preserve">In Case 1, LTE TDD UL HARQ timing is supported and the UE is allowed to transmit only in the subframes designated as UL in the reference TDD configuration. Additionally, a UE-specific HARQ subframe offset can be configured.                   </w:t>
      </w:r>
    </w:p>
    <w:p w14:paraId="089B0D53" w14:textId="77777777" w:rsidR="00F8486E" w:rsidRDefault="00F8486E" w:rsidP="005677CE">
      <w:pPr>
        <w:overflowPunct w:val="0"/>
        <w:autoSpaceDE w:val="0"/>
        <w:autoSpaceDN w:val="0"/>
        <w:adjustRightInd w:val="0"/>
        <w:jc w:val="both"/>
        <w:textAlignment w:val="baseline"/>
        <w:rPr>
          <w:rFonts w:eastAsia="MS Mincho"/>
          <w:bCs/>
          <w:sz w:val="20"/>
          <w:szCs w:val="20"/>
          <w:lang w:val="en-US"/>
        </w:rPr>
      </w:pPr>
    </w:p>
    <w:p w14:paraId="4384B281" w14:textId="1F1AF080" w:rsidR="009359BA" w:rsidRDefault="00F8486E" w:rsidP="00F8486E">
      <w:pPr>
        <w:overflowPunct w:val="0"/>
        <w:autoSpaceDE w:val="0"/>
        <w:autoSpaceDN w:val="0"/>
        <w:adjustRightInd w:val="0"/>
        <w:spacing w:after="120"/>
        <w:jc w:val="both"/>
        <w:textAlignment w:val="baseline"/>
        <w:rPr>
          <w:rFonts w:eastAsia="MS Mincho"/>
          <w:bCs/>
          <w:sz w:val="20"/>
          <w:szCs w:val="20"/>
          <w:lang w:val="en-US"/>
        </w:rPr>
      </w:pPr>
      <w:r>
        <w:rPr>
          <w:rFonts w:eastAsia="MS Mincho"/>
          <w:bCs/>
          <w:sz w:val="20"/>
          <w:szCs w:val="20"/>
          <w:lang w:val="en-US"/>
        </w:rPr>
        <w:t>The agreement was</w:t>
      </w:r>
      <w:r w:rsidR="009359BA">
        <w:rPr>
          <w:rFonts w:eastAsia="MS Mincho"/>
          <w:bCs/>
          <w:sz w:val="20"/>
          <w:szCs w:val="20"/>
          <w:lang w:val="en-US"/>
        </w:rPr>
        <w:t xml:space="preserve"> captured in </w:t>
      </w:r>
      <w:r w:rsidR="00B3022F">
        <w:rPr>
          <w:rFonts w:eastAsia="MS Mincho"/>
          <w:bCs/>
          <w:sz w:val="20"/>
          <w:szCs w:val="20"/>
          <w:lang w:val="en-US"/>
        </w:rPr>
        <w:t xml:space="preserve">three places, i.e., </w:t>
      </w:r>
      <w:r w:rsidR="009359BA">
        <w:rPr>
          <w:rFonts w:eastAsia="MS Mincho"/>
          <w:bCs/>
          <w:sz w:val="20"/>
          <w:szCs w:val="20"/>
          <w:lang w:val="en-US"/>
        </w:rPr>
        <w:t>section 5.1, section 6 and section 8 of TS36.213</w:t>
      </w:r>
      <w:r w:rsidR="00B3022F">
        <w:rPr>
          <w:rFonts w:eastAsia="MS Mincho"/>
          <w:bCs/>
          <w:sz w:val="20"/>
          <w:szCs w:val="20"/>
          <w:lang w:val="en-US"/>
        </w:rPr>
        <w:t>,</w:t>
      </w:r>
      <w:r>
        <w:rPr>
          <w:rFonts w:eastAsia="MS Mincho"/>
          <w:bCs/>
          <w:sz w:val="20"/>
          <w:szCs w:val="20"/>
          <w:lang w:val="en-US"/>
        </w:rPr>
        <w:t xml:space="preserve"> with the same contents.</w:t>
      </w:r>
    </w:p>
    <w:tbl>
      <w:tblPr>
        <w:tblStyle w:val="TableGrid"/>
        <w:tblW w:w="0" w:type="auto"/>
        <w:tblLook w:val="04A0" w:firstRow="1" w:lastRow="0" w:firstColumn="1" w:lastColumn="0" w:noHBand="0" w:noVBand="1"/>
      </w:tblPr>
      <w:tblGrid>
        <w:gridCol w:w="9629"/>
      </w:tblGrid>
      <w:tr w:rsidR="00F8486E" w14:paraId="0D92B231" w14:textId="77777777" w:rsidTr="006D01F7">
        <w:tc>
          <w:tcPr>
            <w:tcW w:w="9629" w:type="dxa"/>
          </w:tcPr>
          <w:p w14:paraId="1D0CC29D" w14:textId="31386845" w:rsidR="00F8486E" w:rsidRPr="00F8486E" w:rsidRDefault="00F8486E" w:rsidP="00F8486E">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w:t>
            </w:r>
          </w:p>
        </w:tc>
      </w:tr>
    </w:tbl>
    <w:p w14:paraId="76DEBC2B" w14:textId="77777777" w:rsidR="00F8486E" w:rsidRPr="00F8486E" w:rsidRDefault="00F8486E" w:rsidP="005677CE">
      <w:pPr>
        <w:overflowPunct w:val="0"/>
        <w:autoSpaceDE w:val="0"/>
        <w:autoSpaceDN w:val="0"/>
        <w:adjustRightInd w:val="0"/>
        <w:jc w:val="both"/>
        <w:textAlignment w:val="baseline"/>
        <w:rPr>
          <w:rFonts w:eastAsia="MS Mincho"/>
          <w:bCs/>
          <w:sz w:val="20"/>
          <w:szCs w:val="20"/>
        </w:rPr>
      </w:pPr>
    </w:p>
    <w:p w14:paraId="5172F461" w14:textId="7F252A54" w:rsidR="007D4383" w:rsidRPr="00DE24CC" w:rsidRDefault="00F8486E" w:rsidP="005677CE">
      <w:pPr>
        <w:overflowPunct w:val="0"/>
        <w:autoSpaceDE w:val="0"/>
        <w:autoSpaceDN w:val="0"/>
        <w:adjustRightInd w:val="0"/>
        <w:jc w:val="both"/>
        <w:textAlignment w:val="baseline"/>
        <w:rPr>
          <w:rFonts w:eastAsia="MS Mincho"/>
          <w:bCs/>
          <w:sz w:val="20"/>
          <w:szCs w:val="20"/>
          <w:lang w:val="en-US"/>
        </w:rPr>
      </w:pPr>
      <w:r>
        <w:rPr>
          <w:rFonts w:eastAsia="MS Mincho"/>
          <w:bCs/>
          <w:sz w:val="20"/>
          <w:szCs w:val="20"/>
          <w:lang w:val="en-US"/>
        </w:rPr>
        <w:t xml:space="preserve">In </w:t>
      </w:r>
      <w:r w:rsidR="00DE24CC">
        <w:rPr>
          <w:rFonts w:eastAsia="MS Mincho"/>
          <w:bCs/>
          <w:sz w:val="20"/>
          <w:szCs w:val="20"/>
          <w:lang w:val="en-US"/>
        </w:rPr>
        <w:t>Rel. 16</w:t>
      </w:r>
      <w:r>
        <w:rPr>
          <w:rFonts w:eastAsia="MS Mincho"/>
          <w:bCs/>
          <w:sz w:val="20"/>
          <w:szCs w:val="20"/>
          <w:lang w:val="en-US"/>
        </w:rPr>
        <w:t>, the similar agreements were reached in</w:t>
      </w:r>
      <w:r w:rsidR="00DE24CC">
        <w:rPr>
          <w:rFonts w:eastAsia="MS Mincho"/>
          <w:bCs/>
          <w:sz w:val="20"/>
          <w:szCs w:val="20"/>
          <w:lang w:val="en-US"/>
        </w:rPr>
        <w:t xml:space="preserve"> EN-DC enhancement</w:t>
      </w:r>
      <w:r w:rsidR="00B3022F">
        <w:rPr>
          <w:rFonts w:eastAsia="MS Mincho"/>
          <w:bCs/>
          <w:sz w:val="20"/>
          <w:szCs w:val="20"/>
          <w:lang w:val="en-US"/>
        </w:rPr>
        <w:t>, as shown below</w:t>
      </w:r>
      <w:r>
        <w:rPr>
          <w:rFonts w:eastAsia="MS Mincho"/>
          <w:bCs/>
          <w:sz w:val="20"/>
          <w:szCs w:val="20"/>
          <w:lang w:val="en-US"/>
        </w:rPr>
        <w:t>.</w:t>
      </w:r>
      <w:r w:rsidR="00DE24CC">
        <w:rPr>
          <w:rFonts w:eastAsia="MS Mincho"/>
          <w:bCs/>
          <w:sz w:val="20"/>
          <w:szCs w:val="20"/>
          <w:lang w:val="en-US"/>
        </w:rPr>
        <w:t xml:space="preserve"> </w:t>
      </w:r>
      <w:r w:rsidR="00B3022F">
        <w:rPr>
          <w:rFonts w:eastAsia="MS Mincho"/>
          <w:bCs/>
          <w:sz w:val="20"/>
          <w:szCs w:val="20"/>
          <w:lang w:val="en-US"/>
        </w:rPr>
        <w:t xml:space="preserve">The </w:t>
      </w:r>
      <w:r w:rsidR="00DE24CC">
        <w:rPr>
          <w:rFonts w:eastAsia="MS Mincho"/>
          <w:bCs/>
          <w:sz w:val="20"/>
          <w:szCs w:val="20"/>
          <w:lang w:val="en-US"/>
        </w:rPr>
        <w:t xml:space="preserve">agreements were captured in </w:t>
      </w:r>
      <w:r w:rsidR="00B3022F">
        <w:rPr>
          <w:rFonts w:eastAsia="MS Mincho"/>
          <w:bCs/>
          <w:sz w:val="20"/>
          <w:szCs w:val="20"/>
          <w:lang w:val="en-US"/>
        </w:rPr>
        <w:t xml:space="preserve">both </w:t>
      </w:r>
      <w:r w:rsidR="00DE24CC">
        <w:rPr>
          <w:rFonts w:eastAsia="MS Mincho"/>
          <w:bCs/>
          <w:sz w:val="20"/>
          <w:szCs w:val="20"/>
          <w:lang w:val="en-US"/>
        </w:rPr>
        <w:t>section 6 and section 8 of TS36.213</w:t>
      </w:r>
      <w:r w:rsidR="00904961">
        <w:rPr>
          <w:rFonts w:eastAsia="MS Mincho"/>
          <w:bCs/>
          <w:sz w:val="20"/>
          <w:szCs w:val="20"/>
          <w:lang w:val="en-US"/>
        </w:rPr>
        <w:t xml:space="preserve">, </w:t>
      </w:r>
      <w:r w:rsidR="00904961" w:rsidRPr="00B3022F">
        <w:rPr>
          <w:rFonts w:eastAsia="MS Mincho"/>
          <w:bCs/>
          <w:sz w:val="20"/>
          <w:szCs w:val="20"/>
          <w:u w:val="single"/>
          <w:lang w:val="en-US"/>
        </w:rPr>
        <w:t xml:space="preserve">but not </w:t>
      </w:r>
      <w:r w:rsidR="00B3022F" w:rsidRPr="00B3022F">
        <w:rPr>
          <w:rFonts w:eastAsia="MS Mincho"/>
          <w:bCs/>
          <w:sz w:val="20"/>
          <w:szCs w:val="20"/>
          <w:u w:val="single"/>
          <w:lang w:val="en-US"/>
        </w:rPr>
        <w:t xml:space="preserve">in </w:t>
      </w:r>
      <w:r w:rsidR="00904961" w:rsidRPr="00B3022F">
        <w:rPr>
          <w:rFonts w:eastAsia="MS Mincho"/>
          <w:bCs/>
          <w:sz w:val="20"/>
          <w:szCs w:val="20"/>
          <w:u w:val="single"/>
          <w:lang w:val="en-US"/>
        </w:rPr>
        <w:t>section 5.1</w:t>
      </w:r>
      <w:r w:rsidR="00904961">
        <w:rPr>
          <w:rFonts w:eastAsia="MS Mincho"/>
          <w:bCs/>
          <w:sz w:val="20"/>
          <w:szCs w:val="20"/>
          <w:lang w:val="en-US"/>
        </w:rPr>
        <w:t>. To avoid confusi</w:t>
      </w:r>
      <w:r w:rsidR="00B3022F">
        <w:rPr>
          <w:rFonts w:eastAsia="MS Mincho"/>
          <w:bCs/>
          <w:sz w:val="20"/>
          <w:szCs w:val="20"/>
          <w:lang w:val="en-US"/>
        </w:rPr>
        <w:t>on</w:t>
      </w:r>
      <w:r w:rsidR="00904961">
        <w:rPr>
          <w:rFonts w:eastAsia="MS Mincho"/>
          <w:bCs/>
          <w:sz w:val="20"/>
          <w:szCs w:val="20"/>
          <w:lang w:val="en-US"/>
        </w:rPr>
        <w:t xml:space="preserve"> between Rel.15 and Rel.16, It was proposed to capture the same contents in section 5.1 as these in section 6 and section 8 by [4]. But according to [1], this alignment is not necessary.</w:t>
      </w:r>
    </w:p>
    <w:p w14:paraId="6111E7D5" w14:textId="7F1AA98E" w:rsidR="007D4383" w:rsidRPr="00904961" w:rsidRDefault="007D4383" w:rsidP="005677CE">
      <w:pPr>
        <w:overflowPunct w:val="0"/>
        <w:autoSpaceDE w:val="0"/>
        <w:autoSpaceDN w:val="0"/>
        <w:adjustRightInd w:val="0"/>
        <w:jc w:val="both"/>
        <w:textAlignment w:val="baseline"/>
        <w:rPr>
          <w:rFonts w:eastAsia="MS Mincho"/>
          <w:bCs/>
          <w:sz w:val="20"/>
          <w:szCs w:val="20"/>
          <w:lang w:val="en-US"/>
        </w:rPr>
      </w:pPr>
    </w:p>
    <w:p w14:paraId="42C75F1F" w14:textId="77777777" w:rsidR="00904961" w:rsidRPr="00627A15" w:rsidRDefault="00904961" w:rsidP="00904961">
      <w:pPr>
        <w:rPr>
          <w:rFonts w:ascii="MS PGothic" w:eastAsia="MS PGothic" w:hAnsi="MS PGothic" w:cs="MS PGothic"/>
          <w:sz w:val="20"/>
          <w:szCs w:val="20"/>
          <w:lang w:eastAsia="ja-JP"/>
        </w:rPr>
      </w:pPr>
      <w:r w:rsidRPr="00627A15">
        <w:rPr>
          <w:rFonts w:cs="+mn-cs"/>
          <w:color w:val="13171F"/>
          <w:kern w:val="24"/>
          <w:sz w:val="20"/>
          <w:szCs w:val="20"/>
          <w:highlight w:val="green"/>
          <w:lang w:val="en-GB" w:eastAsia="ja-JP"/>
        </w:rPr>
        <w:t>Agreements</w:t>
      </w:r>
      <w:r w:rsidRPr="00627A15">
        <w:rPr>
          <w:rFonts w:cs="+mn-cs"/>
          <w:color w:val="13171F"/>
          <w:kern w:val="24"/>
          <w:sz w:val="20"/>
          <w:szCs w:val="20"/>
          <w:lang w:val="en-GB" w:eastAsia="ja-JP"/>
        </w:rPr>
        <w:t>:</w:t>
      </w:r>
    </w:p>
    <w:p w14:paraId="7599138F" w14:textId="77777777" w:rsidR="00904961" w:rsidRPr="00627A15" w:rsidRDefault="00904961" w:rsidP="00904961">
      <w:pPr>
        <w:rPr>
          <w:rFonts w:ascii="MS PGothic" w:eastAsia="MS PGothic" w:hAnsi="MS PGothic" w:cs="MS PGothic"/>
          <w:sz w:val="20"/>
          <w:szCs w:val="20"/>
          <w:lang w:eastAsia="ja-JP"/>
        </w:rPr>
      </w:pPr>
      <w:r w:rsidRPr="00627A15">
        <w:rPr>
          <w:rFonts w:cs="+mn-cs"/>
          <w:color w:val="13171F"/>
          <w:kern w:val="24"/>
          <w:sz w:val="20"/>
          <w:szCs w:val="20"/>
          <w:lang w:val="en-GB" w:eastAsia="ja-JP"/>
        </w:rPr>
        <w:t xml:space="preserve">For a UE configured with DL-reference DL/UL configuration in Rel-16 (including single Tx with LTE TDD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xml:space="preserve"> or LTE FDD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and dual Tx cases):</w:t>
      </w:r>
    </w:p>
    <w:p w14:paraId="5BDBBC14" w14:textId="3F3FF607" w:rsidR="007D4383" w:rsidRPr="00904961" w:rsidRDefault="00904961" w:rsidP="00904961">
      <w:pPr>
        <w:numPr>
          <w:ilvl w:val="0"/>
          <w:numId w:val="24"/>
        </w:numPr>
        <w:tabs>
          <w:tab w:val="left" w:pos="720"/>
        </w:tabs>
        <w:spacing w:line="256" w:lineRule="auto"/>
        <w:ind w:left="1267"/>
        <w:jc w:val="both"/>
        <w:rPr>
          <w:rFonts w:ascii="MS PGothic" w:eastAsia="MS PGothic" w:hAnsi="MS PGothic" w:cs="MS PGothic"/>
          <w:sz w:val="20"/>
          <w:szCs w:val="20"/>
          <w:lang w:eastAsia="ja-JP"/>
        </w:rPr>
      </w:pPr>
      <w:r w:rsidRPr="00904961">
        <w:rPr>
          <w:rFonts w:cs="Times"/>
          <w:color w:val="13171F"/>
          <w:kern w:val="24"/>
          <w:sz w:val="20"/>
          <w:szCs w:val="20"/>
          <w:lang w:eastAsia="ja-JP"/>
        </w:rPr>
        <w:t>For type 2 UE</w:t>
      </w:r>
      <w:r w:rsidRPr="00627A15">
        <w:rPr>
          <w:rFonts w:cs="Times"/>
          <w:color w:val="13171F"/>
          <w:kern w:val="24"/>
          <w:sz w:val="20"/>
          <w:szCs w:val="20"/>
          <w:lang w:eastAsia="ja-JP"/>
        </w:rPr>
        <w:t xml:space="preserve"> (i.e., UE without dynamic power sharing capability), any LTE UL transmissions should take place only in UL subframes designated for HARQ-ACK feedback.</w:t>
      </w:r>
    </w:p>
    <w:p w14:paraId="17CB2735" w14:textId="53E1FD00" w:rsidR="007D4383" w:rsidRPr="008F7D1A" w:rsidRDefault="007D4383" w:rsidP="007D4383">
      <w:pPr>
        <w:spacing w:before="120" w:after="240"/>
        <w:rPr>
          <w:b/>
          <w:bCs/>
          <w:color w:val="000000"/>
          <w:sz w:val="20"/>
          <w:szCs w:val="20"/>
          <w:lang w:val="en-US"/>
        </w:rPr>
      </w:pPr>
      <w:r w:rsidRPr="00BA5C02">
        <w:rPr>
          <w:b/>
          <w:bCs/>
          <w:color w:val="000000"/>
          <w:sz w:val="20"/>
          <w:szCs w:val="20"/>
          <w:lang w:val="en-US"/>
        </w:rPr>
        <w:t xml:space="preserve">Proposal </w:t>
      </w:r>
      <w:r w:rsidR="00904961">
        <w:rPr>
          <w:b/>
          <w:bCs/>
          <w:color w:val="000000"/>
          <w:sz w:val="20"/>
          <w:szCs w:val="20"/>
          <w:lang w:val="en-US"/>
        </w:rPr>
        <w:t>3</w:t>
      </w:r>
      <w:r w:rsidRPr="00BA5C02">
        <w:rPr>
          <w:b/>
          <w:bCs/>
          <w:color w:val="000000"/>
          <w:sz w:val="20"/>
          <w:szCs w:val="20"/>
          <w:lang w:val="en-US"/>
        </w:rPr>
        <w:t xml:space="preserve">: </w:t>
      </w:r>
      <w:r w:rsidR="00904961">
        <w:rPr>
          <w:b/>
          <w:bCs/>
          <w:color w:val="000000"/>
          <w:sz w:val="20"/>
          <w:szCs w:val="20"/>
          <w:lang w:val="en-US"/>
        </w:rPr>
        <w:t>Discuss further whether a</w:t>
      </w:r>
      <w:r w:rsidRPr="00BA5C02">
        <w:rPr>
          <w:b/>
          <w:bCs/>
          <w:color w:val="000000"/>
          <w:sz w:val="20"/>
          <w:szCs w:val="20"/>
          <w:lang w:val="en-US"/>
        </w:rPr>
        <w:t>dopt the</w:t>
      </w:r>
      <w:r>
        <w:rPr>
          <w:b/>
          <w:bCs/>
          <w:color w:val="000000"/>
          <w:sz w:val="20"/>
          <w:szCs w:val="20"/>
          <w:lang w:val="en-US"/>
        </w:rPr>
        <w:t xml:space="preserve"> proposed</w:t>
      </w:r>
      <w:r w:rsidRPr="00BA5C02">
        <w:rPr>
          <w:b/>
          <w:bCs/>
          <w:color w:val="000000"/>
          <w:sz w:val="20"/>
          <w:szCs w:val="20"/>
          <w:lang w:val="en-US"/>
        </w:rPr>
        <w:t xml:space="preserve"> text proposal on uplink power control</w:t>
      </w:r>
      <w:r>
        <w:rPr>
          <w:b/>
          <w:bCs/>
          <w:color w:val="000000"/>
          <w:sz w:val="20"/>
          <w:szCs w:val="20"/>
          <w:lang w:val="en-US"/>
        </w:rPr>
        <w:t xml:space="preserve"> section in TS36.213</w:t>
      </w:r>
      <w:r w:rsidRPr="00BA5C02">
        <w:rPr>
          <w:b/>
          <w:bCs/>
          <w:color w:val="000000"/>
          <w:sz w:val="20"/>
          <w:szCs w:val="20"/>
          <w:lang w:val="en-US"/>
        </w:rPr>
        <w:t>.</w:t>
      </w:r>
    </w:p>
    <w:tbl>
      <w:tblPr>
        <w:tblStyle w:val="TableGrid"/>
        <w:tblW w:w="0" w:type="auto"/>
        <w:tblLook w:val="04A0" w:firstRow="1" w:lastRow="0" w:firstColumn="1" w:lastColumn="0" w:noHBand="0" w:noVBand="1"/>
      </w:tblPr>
      <w:tblGrid>
        <w:gridCol w:w="9629"/>
      </w:tblGrid>
      <w:tr w:rsidR="007D4383" w14:paraId="4E1B9C35" w14:textId="77777777" w:rsidTr="006D01F7">
        <w:tc>
          <w:tcPr>
            <w:tcW w:w="9629" w:type="dxa"/>
          </w:tcPr>
          <w:p w14:paraId="67ABCADB" w14:textId="77777777" w:rsidR="007D4383" w:rsidRDefault="007D4383" w:rsidP="006D01F7">
            <w:pPr>
              <w:pStyle w:val="NormalWeb"/>
            </w:pPr>
            <w:r>
              <w:rPr>
                <w:rFonts w:ascii="ArialMT" w:hAnsi="ArialMT"/>
                <w:sz w:val="32"/>
                <w:szCs w:val="32"/>
              </w:rPr>
              <w:t xml:space="preserve">5.1 Uplink power control </w:t>
            </w:r>
          </w:p>
          <w:p w14:paraId="44923303" w14:textId="77777777" w:rsidR="007D4383" w:rsidRPr="001810BD" w:rsidRDefault="007D4383" w:rsidP="006D01F7">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7BBD2CE" w14:textId="77777777" w:rsidR="007D4383" w:rsidRDefault="007D4383" w:rsidP="006D01F7">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3B930513" w14:textId="77777777" w:rsidR="007D4383" w:rsidRPr="007D4383" w:rsidRDefault="007D4383" w:rsidP="006D01F7">
            <w:pPr>
              <w:rPr>
                <w:color w:val="FF0000"/>
                <w:sz w:val="20"/>
                <w:szCs w:val="20"/>
                <w:u w:val="single"/>
              </w:rPr>
            </w:pPr>
            <w:r w:rsidRPr="007D4383">
              <w:rPr>
                <w:bCs/>
                <w:noProof/>
                <w:color w:val="FF0000"/>
                <w:sz w:val="20"/>
                <w:szCs w:val="20"/>
                <w:u w:val="single"/>
              </w:rPr>
              <w:t xml:space="preserve">For a UE configured with EN-DC, if the UE does not indicate </w:t>
            </w:r>
            <w:r w:rsidRPr="007D4383">
              <w:rPr>
                <w:color w:val="FF0000"/>
                <w:sz w:val="20"/>
                <w:szCs w:val="20"/>
                <w:u w:val="single"/>
              </w:rPr>
              <w:t>a capability for dynamic power sharing (as specified in [17])</w:t>
            </w:r>
            <w:r w:rsidRPr="007D4383">
              <w:rPr>
                <w:bCs/>
                <w:noProof/>
                <w:color w:val="FF0000"/>
                <w:sz w:val="20"/>
                <w:szCs w:val="20"/>
                <w:u w:val="single"/>
              </w:rPr>
              <w:t xml:space="preserve"> and </w:t>
            </w:r>
            <w:r w:rsidRPr="007D4383">
              <w:rPr>
                <w:color w:val="FF0000"/>
                <w:sz w:val="20"/>
                <w:szCs w:val="20"/>
                <w:u w:val="single"/>
              </w:rPr>
              <w:t xml:space="preserve">if the UE is configured with </w:t>
            </w:r>
            <w:r w:rsidRPr="007D4383">
              <w:rPr>
                <w:i/>
                <w:color w:val="FF0000"/>
                <w:sz w:val="20"/>
                <w:szCs w:val="20"/>
                <w:u w:val="single"/>
              </w:rPr>
              <w:t xml:space="preserve">subframeAssignment-r16 </w:t>
            </w:r>
            <w:r w:rsidRPr="007D4383">
              <w:rPr>
                <w:color w:val="FF0000"/>
                <w:sz w:val="20"/>
                <w:szCs w:val="20"/>
                <w:u w:val="single"/>
              </w:rPr>
              <w:t xml:space="preserve">for the serving cell, the UE </w:t>
            </w:r>
            <w:r w:rsidRPr="007D4383">
              <w:rPr>
                <w:rFonts w:ascii="Times" w:hAnsi="Times"/>
                <w:color w:val="FF0000"/>
                <w:sz w:val="20"/>
                <w:szCs w:val="20"/>
                <w:u w:val="single"/>
              </w:rPr>
              <w:t xml:space="preserve">is not expected to transmit any uplink physical channel or signal in the serving cell on subframes other than offset-UL subframes, where the offset-UL subframes are determined by applying an </w:t>
            </w:r>
            <w:r w:rsidRPr="007D4383">
              <w:rPr>
                <w:color w:val="FF0000"/>
                <w:sz w:val="20"/>
                <w:szCs w:val="20"/>
                <w:u w:val="single"/>
              </w:rPr>
              <w:t xml:space="preserve">offset value given by </w:t>
            </w:r>
            <w:r w:rsidRPr="007D4383">
              <w:rPr>
                <w:bCs/>
                <w:i/>
                <w:color w:val="FF0000"/>
                <w:sz w:val="20"/>
                <w:szCs w:val="20"/>
                <w:u w:val="single"/>
                <w:lang w:val="x-none"/>
              </w:rPr>
              <w:t>harq-Offset</w:t>
            </w:r>
            <w:r w:rsidRPr="007D4383">
              <w:rPr>
                <w:bCs/>
                <w:i/>
                <w:color w:val="FF0000"/>
                <w:sz w:val="20"/>
                <w:szCs w:val="20"/>
                <w:u w:val="single"/>
              </w:rPr>
              <w:t>-r16</w:t>
            </w:r>
            <w:r w:rsidRPr="007D4383">
              <w:rPr>
                <w:rFonts w:ascii="Times" w:hAnsi="Times"/>
                <w:color w:val="FF0000"/>
                <w:sz w:val="20"/>
                <w:szCs w:val="20"/>
                <w:u w:val="single"/>
              </w:rPr>
              <w:t xml:space="preserve"> to the subframes denoted as uplink in the </w:t>
            </w:r>
            <w:r w:rsidRPr="007D4383">
              <w:rPr>
                <w:color w:val="FF0000"/>
                <w:sz w:val="20"/>
                <w:szCs w:val="20"/>
                <w:u w:val="single"/>
              </w:rPr>
              <w:t xml:space="preserve">UL/DL configuration </w:t>
            </w:r>
            <w:r w:rsidRPr="007D4383">
              <w:rPr>
                <w:i/>
                <w:color w:val="FF0000"/>
                <w:sz w:val="20"/>
                <w:szCs w:val="20"/>
                <w:u w:val="single"/>
              </w:rPr>
              <w:t>subframeAssignment-r16</w:t>
            </w:r>
            <w:r w:rsidRPr="007D4383">
              <w:rPr>
                <w:color w:val="FF0000"/>
                <w:sz w:val="20"/>
                <w:szCs w:val="20"/>
                <w:u w:val="single"/>
              </w:rPr>
              <w:t>.</w:t>
            </w:r>
          </w:p>
          <w:p w14:paraId="12367462" w14:textId="77777777" w:rsidR="007D4383" w:rsidRPr="006A3F97" w:rsidRDefault="007D4383" w:rsidP="006D01F7">
            <w:pPr>
              <w:rPr>
                <w:sz w:val="20"/>
                <w:szCs w:val="20"/>
              </w:rPr>
            </w:pPr>
          </w:p>
        </w:tc>
      </w:tr>
    </w:tbl>
    <w:p w14:paraId="5819E058" w14:textId="2F834F68" w:rsidR="00D95ACF" w:rsidRDefault="00D95ACF" w:rsidP="00B03F36">
      <w:pPr>
        <w:rPr>
          <w:rFonts w:eastAsia="MS Mincho"/>
          <w:lang w:val="en-GB" w:eastAsia="ja-JP" w:bidi="hi-IN"/>
        </w:rPr>
      </w:pPr>
    </w:p>
    <w:p w14:paraId="5B8A1222" w14:textId="51793A1C" w:rsidR="00991DFC" w:rsidRPr="00991DFC" w:rsidRDefault="00991DFC" w:rsidP="00991DFC">
      <w:pPr>
        <w:overflowPunct w:val="0"/>
        <w:autoSpaceDE w:val="0"/>
        <w:autoSpaceDN w:val="0"/>
        <w:adjustRightInd w:val="0"/>
        <w:spacing w:after="120"/>
        <w:jc w:val="both"/>
        <w:textAlignment w:val="baseline"/>
        <w:rPr>
          <w:rFonts w:eastAsia="MS Mincho"/>
          <w:bCs/>
          <w:sz w:val="20"/>
          <w:szCs w:val="20"/>
          <w:lang w:val="en-US"/>
        </w:rPr>
      </w:pPr>
      <w:r w:rsidRPr="00991DFC">
        <w:rPr>
          <w:rFonts w:eastAsia="MS Mincho"/>
          <w:bCs/>
          <w:sz w:val="20"/>
          <w:szCs w:val="20"/>
          <w:lang w:val="en-US"/>
        </w:rPr>
        <w:t xml:space="preserve">This seems to be a small change, as it directly </w:t>
      </w:r>
      <w:proofErr w:type="gramStart"/>
      <w:r w:rsidRPr="00991DFC">
        <w:rPr>
          <w:rFonts w:eastAsia="MS Mincho"/>
          <w:bCs/>
          <w:sz w:val="20"/>
          <w:szCs w:val="20"/>
          <w:lang w:val="en-US"/>
        </w:rPr>
        <w:t>reuse</w:t>
      </w:r>
      <w:proofErr w:type="gramEnd"/>
      <w:r w:rsidRPr="00991DFC">
        <w:rPr>
          <w:rFonts w:eastAsia="MS Mincho"/>
          <w:bCs/>
          <w:sz w:val="20"/>
          <w:szCs w:val="20"/>
          <w:lang w:val="en-US"/>
        </w:rPr>
        <w:t xml:space="preserve"> the same text from other sections. However, there is only 1 company raise the issue, so further discussion is needed whether to adopt it.</w:t>
      </w:r>
    </w:p>
    <w:p w14:paraId="64208BEF" w14:textId="4FA537C0" w:rsidR="00B3022F" w:rsidRPr="00991DFC" w:rsidRDefault="00B3022F" w:rsidP="00991DFC">
      <w:pPr>
        <w:overflowPunct w:val="0"/>
        <w:autoSpaceDE w:val="0"/>
        <w:autoSpaceDN w:val="0"/>
        <w:adjustRightInd w:val="0"/>
        <w:spacing w:after="120"/>
        <w:jc w:val="both"/>
        <w:textAlignment w:val="baseline"/>
        <w:rPr>
          <w:rFonts w:eastAsia="MS Mincho"/>
          <w:bCs/>
          <w:sz w:val="20"/>
          <w:szCs w:val="20"/>
          <w:lang w:val="en-US"/>
        </w:rPr>
      </w:pPr>
    </w:p>
    <w:p w14:paraId="1058981F" w14:textId="711E3926" w:rsidR="00B3022F" w:rsidRPr="00991DFC" w:rsidRDefault="00B3022F" w:rsidP="00991DFC">
      <w:pPr>
        <w:overflowPunct w:val="0"/>
        <w:autoSpaceDE w:val="0"/>
        <w:autoSpaceDN w:val="0"/>
        <w:adjustRightInd w:val="0"/>
        <w:spacing w:after="120"/>
        <w:jc w:val="both"/>
        <w:textAlignment w:val="baseline"/>
        <w:rPr>
          <w:rFonts w:eastAsia="MS Mincho"/>
          <w:bCs/>
          <w:i/>
          <w:iCs/>
          <w:sz w:val="20"/>
          <w:szCs w:val="20"/>
          <w:lang w:val="en-US"/>
        </w:rPr>
      </w:pPr>
      <w:r w:rsidRPr="00991DFC">
        <w:rPr>
          <w:rFonts w:eastAsia="MS Mincho"/>
          <w:b/>
          <w:i/>
          <w:iCs/>
          <w:sz w:val="20"/>
          <w:szCs w:val="20"/>
          <w:u w:val="single"/>
          <w:lang w:val="en-US"/>
        </w:rPr>
        <w:t>FL proposal</w:t>
      </w:r>
      <w:r w:rsidRPr="00991DFC">
        <w:rPr>
          <w:rFonts w:eastAsia="MS Mincho"/>
          <w:bCs/>
          <w:i/>
          <w:iCs/>
          <w:sz w:val="20"/>
          <w:szCs w:val="20"/>
          <w:lang w:val="en-US"/>
        </w:rPr>
        <w:t xml:space="preserve">: </w:t>
      </w:r>
      <w:r w:rsidR="00991DFC" w:rsidRPr="00991DFC">
        <w:rPr>
          <w:rFonts w:eastAsia="MS Mincho"/>
          <w:bCs/>
          <w:i/>
          <w:iCs/>
          <w:sz w:val="20"/>
          <w:szCs w:val="20"/>
          <w:lang w:val="en-US"/>
        </w:rPr>
        <w:t>discuss further if this TP is needed.</w:t>
      </w:r>
    </w:p>
    <w:p w14:paraId="47BA569A" w14:textId="77777777" w:rsidR="0017048A" w:rsidRPr="00342BBF" w:rsidRDefault="0017048A" w:rsidP="00342BBF">
      <w:pPr>
        <w:pStyle w:val="Heading1"/>
      </w:pPr>
      <w:r w:rsidRPr="00342BBF">
        <w:t>References</w:t>
      </w:r>
    </w:p>
    <w:p w14:paraId="0904D4DD" w14:textId="3FF1EA46" w:rsidR="007712B7" w:rsidRPr="00531B7F"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3" w:name="_Ref5027430"/>
      <w:r>
        <w:rPr>
          <w:sz w:val="22"/>
          <w:szCs w:val="22"/>
        </w:rPr>
        <w:t>R1-</w:t>
      </w:r>
      <w:r w:rsidR="0090513A">
        <w:rPr>
          <w:sz w:val="22"/>
          <w:szCs w:val="22"/>
        </w:rPr>
        <w:t>200</w:t>
      </w:r>
      <w:r w:rsidR="00531B7F">
        <w:rPr>
          <w:sz w:val="22"/>
          <w:szCs w:val="22"/>
          <w:lang w:val="en-US"/>
        </w:rPr>
        <w:t>1529</w:t>
      </w:r>
      <w:r>
        <w:rPr>
          <w:sz w:val="22"/>
          <w:szCs w:val="22"/>
        </w:rPr>
        <w:t>, “</w:t>
      </w:r>
      <w:r w:rsidR="00531B7F" w:rsidRPr="00531B7F">
        <w:rPr>
          <w:sz w:val="22"/>
          <w:szCs w:val="22"/>
        </w:rPr>
        <w:t>Enhancements for single UL operation for EN-DC</w:t>
      </w:r>
      <w:r>
        <w:rPr>
          <w:sz w:val="22"/>
          <w:szCs w:val="22"/>
        </w:rPr>
        <w:t xml:space="preserve">”, </w:t>
      </w:r>
      <w:r w:rsidR="00531B7F" w:rsidRPr="00531B7F">
        <w:rPr>
          <w:sz w:val="22"/>
          <w:szCs w:val="22"/>
        </w:rPr>
        <w:t>Huawei, HiSilicon</w:t>
      </w:r>
      <w:r>
        <w:rPr>
          <w:sz w:val="22"/>
          <w:szCs w:val="22"/>
        </w:rPr>
        <w:t>, 3GPP RAN1#</w:t>
      </w:r>
      <w:r w:rsidR="0090513A">
        <w:rPr>
          <w:sz w:val="22"/>
          <w:szCs w:val="22"/>
        </w:rPr>
        <w:t>100</w:t>
      </w:r>
      <w:r w:rsidR="00531B7F">
        <w:rPr>
          <w:sz w:val="22"/>
          <w:szCs w:val="22"/>
          <w:lang w:val="en-US"/>
        </w:rPr>
        <w:t xml:space="preserve"> bis </w:t>
      </w:r>
      <w:r w:rsidR="0090513A">
        <w:rPr>
          <w:sz w:val="22"/>
          <w:szCs w:val="22"/>
        </w:rPr>
        <w:t>e</w:t>
      </w:r>
      <w:r w:rsidR="00531B7F">
        <w:rPr>
          <w:sz w:val="22"/>
          <w:szCs w:val="22"/>
          <w:lang w:val="en-US"/>
        </w:rPr>
        <w:t>-meeting</w:t>
      </w:r>
      <w:r>
        <w:rPr>
          <w:sz w:val="22"/>
          <w:szCs w:val="22"/>
        </w:rPr>
        <w:t xml:space="preserve">, </w:t>
      </w:r>
      <w:bookmarkEnd w:id="3"/>
      <w:r w:rsidR="00531B7F" w:rsidRPr="00531B7F">
        <w:rPr>
          <w:bCs/>
          <w:sz w:val="22"/>
          <w:szCs w:val="22"/>
          <w:lang w:val="en-US"/>
        </w:rPr>
        <w:t>April 20</w:t>
      </w:r>
      <w:r w:rsidR="00531B7F" w:rsidRPr="00531B7F">
        <w:rPr>
          <w:bCs/>
          <w:sz w:val="22"/>
          <w:szCs w:val="22"/>
          <w:vertAlign w:val="superscript"/>
          <w:lang w:val="en-US"/>
        </w:rPr>
        <w:t>th</w:t>
      </w:r>
      <w:r w:rsidR="00531B7F" w:rsidRPr="00531B7F">
        <w:rPr>
          <w:bCs/>
          <w:sz w:val="22"/>
          <w:szCs w:val="22"/>
          <w:lang w:val="en-US"/>
        </w:rPr>
        <w:t xml:space="preserve"> – 30</w:t>
      </w:r>
      <w:r w:rsidR="00531B7F" w:rsidRPr="00531B7F">
        <w:rPr>
          <w:bCs/>
          <w:sz w:val="22"/>
          <w:szCs w:val="22"/>
          <w:vertAlign w:val="superscript"/>
          <w:lang w:val="en-US"/>
        </w:rPr>
        <w:t>th</w:t>
      </w:r>
      <w:r w:rsidR="00531B7F" w:rsidRPr="00531B7F">
        <w:rPr>
          <w:rFonts w:hint="eastAsia"/>
          <w:bCs/>
          <w:sz w:val="22"/>
          <w:szCs w:val="22"/>
          <w:lang w:val="en-US"/>
        </w:rPr>
        <w:t>,</w:t>
      </w:r>
      <w:r w:rsidR="00531B7F" w:rsidRPr="00531B7F">
        <w:rPr>
          <w:bCs/>
          <w:sz w:val="22"/>
          <w:szCs w:val="22"/>
          <w:lang w:val="en-US"/>
        </w:rPr>
        <w:t xml:space="preserve"> 2020</w:t>
      </w:r>
    </w:p>
    <w:p w14:paraId="25436F64" w14:textId="41F88D2E"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w:t>
      </w:r>
      <w:r>
        <w:rPr>
          <w:sz w:val="22"/>
          <w:szCs w:val="22"/>
          <w:lang w:val="en-US"/>
        </w:rPr>
        <w:t>1619</w:t>
      </w:r>
      <w:r>
        <w:rPr>
          <w:sz w:val="22"/>
          <w:szCs w:val="22"/>
        </w:rPr>
        <w:t>, “</w:t>
      </w:r>
      <w:r w:rsidRPr="00531B7F">
        <w:rPr>
          <w:sz w:val="22"/>
          <w:szCs w:val="22"/>
        </w:rPr>
        <w:t>Remaining Issues on Single Tx Switched Uplink Solution for EN-DC</w:t>
      </w:r>
      <w:r>
        <w:rPr>
          <w:sz w:val="22"/>
          <w:szCs w:val="22"/>
        </w:rPr>
        <w:t xml:space="preserve">”, </w:t>
      </w:r>
      <w:r>
        <w:rPr>
          <w:sz w:val="22"/>
          <w:szCs w:val="22"/>
          <w:lang w:val="en-US"/>
        </w:rPr>
        <w:t>ZTE</w:t>
      </w:r>
      <w:r>
        <w:rPr>
          <w:sz w:val="22"/>
          <w:szCs w:val="22"/>
        </w:rPr>
        <w:t>, 3GPP RAN1#100</w:t>
      </w:r>
      <w:r>
        <w:rPr>
          <w:sz w:val="22"/>
          <w:szCs w:val="22"/>
          <w:lang w:val="en-US"/>
        </w:rPr>
        <w:t xml:space="preserve"> bis </w:t>
      </w:r>
      <w:r>
        <w:rPr>
          <w:sz w:val="22"/>
          <w:szCs w:val="22"/>
        </w:rPr>
        <w:t>e</w:t>
      </w:r>
      <w:r>
        <w:rPr>
          <w:sz w:val="22"/>
          <w:szCs w:val="22"/>
          <w:lang w:val="en-US"/>
        </w:rPr>
        <w:t>-meeting</w:t>
      </w:r>
      <w:r>
        <w:rPr>
          <w:sz w:val="22"/>
          <w:szCs w:val="22"/>
        </w:rPr>
        <w:t xml:space="preserve">, </w:t>
      </w:r>
      <w:r w:rsidRPr="00531B7F">
        <w:rPr>
          <w:bCs/>
          <w:sz w:val="22"/>
          <w:szCs w:val="22"/>
          <w:lang w:val="en-US"/>
        </w:rPr>
        <w:t>April 20</w:t>
      </w:r>
      <w:r w:rsidRPr="00531B7F">
        <w:rPr>
          <w:bCs/>
          <w:sz w:val="22"/>
          <w:szCs w:val="22"/>
          <w:vertAlign w:val="superscript"/>
          <w:lang w:val="en-US"/>
        </w:rPr>
        <w:t>th</w:t>
      </w:r>
      <w:r w:rsidRPr="00531B7F">
        <w:rPr>
          <w:bCs/>
          <w:sz w:val="22"/>
          <w:szCs w:val="22"/>
          <w:lang w:val="en-US"/>
        </w:rPr>
        <w:t xml:space="preserve"> – 30</w:t>
      </w:r>
      <w:r w:rsidRPr="00531B7F">
        <w:rPr>
          <w:bCs/>
          <w:sz w:val="22"/>
          <w:szCs w:val="22"/>
          <w:vertAlign w:val="superscript"/>
          <w:lang w:val="en-US"/>
        </w:rPr>
        <w:t>th</w:t>
      </w:r>
      <w:r w:rsidRPr="00531B7F">
        <w:rPr>
          <w:rFonts w:hint="eastAsia"/>
          <w:bCs/>
          <w:sz w:val="22"/>
          <w:szCs w:val="22"/>
          <w:lang w:val="en-US"/>
        </w:rPr>
        <w:t>,</w:t>
      </w:r>
      <w:r w:rsidRPr="00531B7F">
        <w:rPr>
          <w:bCs/>
          <w:sz w:val="22"/>
          <w:szCs w:val="22"/>
          <w:lang w:val="en-US"/>
        </w:rPr>
        <w:t xml:space="preserve"> 2020</w:t>
      </w:r>
    </w:p>
    <w:p w14:paraId="5EC2C08F" w14:textId="54C10178"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lastRenderedPageBreak/>
        <w:t>R1-200</w:t>
      </w:r>
      <w:r>
        <w:rPr>
          <w:sz w:val="22"/>
          <w:szCs w:val="22"/>
          <w:lang w:val="en-US"/>
        </w:rPr>
        <w:t>1835</w:t>
      </w:r>
      <w:r>
        <w:rPr>
          <w:sz w:val="22"/>
          <w:szCs w:val="22"/>
        </w:rPr>
        <w:t>, “</w:t>
      </w:r>
      <w:r w:rsidRPr="00531B7F">
        <w:rPr>
          <w:sz w:val="22"/>
          <w:szCs w:val="22"/>
        </w:rPr>
        <w:t>Remaining issues on single Tx switched UL solution for EN-DC</w:t>
      </w:r>
      <w:r>
        <w:rPr>
          <w:sz w:val="22"/>
          <w:szCs w:val="22"/>
        </w:rPr>
        <w:t xml:space="preserve">”, </w:t>
      </w:r>
      <w:r>
        <w:rPr>
          <w:sz w:val="22"/>
          <w:szCs w:val="22"/>
          <w:lang w:val="en-US"/>
        </w:rPr>
        <w:t>MediaTek Inc.</w:t>
      </w:r>
      <w:r>
        <w:rPr>
          <w:sz w:val="22"/>
          <w:szCs w:val="22"/>
        </w:rPr>
        <w:t>, 3GPP RAN1#100</w:t>
      </w:r>
      <w:r>
        <w:rPr>
          <w:sz w:val="22"/>
          <w:szCs w:val="22"/>
          <w:lang w:val="en-US"/>
        </w:rPr>
        <w:t xml:space="preserve"> bis </w:t>
      </w:r>
      <w:r>
        <w:rPr>
          <w:sz w:val="22"/>
          <w:szCs w:val="22"/>
        </w:rPr>
        <w:t>e</w:t>
      </w:r>
      <w:r>
        <w:rPr>
          <w:sz w:val="22"/>
          <w:szCs w:val="22"/>
          <w:lang w:val="en-US"/>
        </w:rPr>
        <w:t>-meeting</w:t>
      </w:r>
      <w:r>
        <w:rPr>
          <w:sz w:val="22"/>
          <w:szCs w:val="22"/>
        </w:rPr>
        <w:t xml:space="preserve">, </w:t>
      </w:r>
      <w:r w:rsidRPr="00531B7F">
        <w:rPr>
          <w:bCs/>
          <w:sz w:val="22"/>
          <w:szCs w:val="22"/>
          <w:lang w:val="en-US"/>
        </w:rPr>
        <w:t>April 20</w:t>
      </w:r>
      <w:r w:rsidRPr="00531B7F">
        <w:rPr>
          <w:bCs/>
          <w:sz w:val="22"/>
          <w:szCs w:val="22"/>
          <w:vertAlign w:val="superscript"/>
          <w:lang w:val="en-US"/>
        </w:rPr>
        <w:t>th</w:t>
      </w:r>
      <w:r w:rsidRPr="00531B7F">
        <w:rPr>
          <w:bCs/>
          <w:sz w:val="22"/>
          <w:szCs w:val="22"/>
          <w:lang w:val="en-US"/>
        </w:rPr>
        <w:t xml:space="preserve"> – 30</w:t>
      </w:r>
      <w:r w:rsidRPr="00531B7F">
        <w:rPr>
          <w:bCs/>
          <w:sz w:val="22"/>
          <w:szCs w:val="22"/>
          <w:vertAlign w:val="superscript"/>
          <w:lang w:val="en-US"/>
        </w:rPr>
        <w:t>th</w:t>
      </w:r>
      <w:r w:rsidRPr="00531B7F">
        <w:rPr>
          <w:rFonts w:hint="eastAsia"/>
          <w:bCs/>
          <w:sz w:val="22"/>
          <w:szCs w:val="22"/>
          <w:lang w:val="en-US"/>
        </w:rPr>
        <w:t>,</w:t>
      </w:r>
      <w:r w:rsidRPr="00531B7F">
        <w:rPr>
          <w:bCs/>
          <w:sz w:val="22"/>
          <w:szCs w:val="22"/>
          <w:lang w:val="en-US"/>
        </w:rPr>
        <w:t xml:space="preserve"> 2020</w:t>
      </w:r>
    </w:p>
    <w:p w14:paraId="706223F5" w14:textId="21BA7769"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w:t>
      </w:r>
      <w:r>
        <w:rPr>
          <w:sz w:val="22"/>
          <w:szCs w:val="22"/>
          <w:lang w:val="en-US"/>
        </w:rPr>
        <w:t>2347</w:t>
      </w:r>
      <w:r>
        <w:rPr>
          <w:sz w:val="22"/>
          <w:szCs w:val="22"/>
        </w:rPr>
        <w:t>, “</w:t>
      </w:r>
      <w:r w:rsidRPr="00531B7F">
        <w:rPr>
          <w:sz w:val="22"/>
          <w:szCs w:val="22"/>
        </w:rPr>
        <w:t>Remaining issues on single Tx operation for EN-DC</w:t>
      </w:r>
      <w:r>
        <w:rPr>
          <w:sz w:val="22"/>
          <w:szCs w:val="22"/>
        </w:rPr>
        <w:t xml:space="preserve">”, </w:t>
      </w:r>
      <w:r>
        <w:rPr>
          <w:sz w:val="22"/>
          <w:szCs w:val="22"/>
          <w:lang w:val="en-US"/>
        </w:rPr>
        <w:t>Apple</w:t>
      </w:r>
      <w:r>
        <w:rPr>
          <w:sz w:val="22"/>
          <w:szCs w:val="22"/>
        </w:rPr>
        <w:t>, 3GPP RAN1#100</w:t>
      </w:r>
      <w:r>
        <w:rPr>
          <w:sz w:val="22"/>
          <w:szCs w:val="22"/>
          <w:lang w:val="en-US"/>
        </w:rPr>
        <w:t xml:space="preserve"> bis </w:t>
      </w:r>
      <w:r>
        <w:rPr>
          <w:sz w:val="22"/>
          <w:szCs w:val="22"/>
        </w:rPr>
        <w:t>e</w:t>
      </w:r>
      <w:r>
        <w:rPr>
          <w:sz w:val="22"/>
          <w:szCs w:val="22"/>
          <w:lang w:val="en-US"/>
        </w:rPr>
        <w:t>-meeting</w:t>
      </w:r>
      <w:r>
        <w:rPr>
          <w:sz w:val="22"/>
          <w:szCs w:val="22"/>
        </w:rPr>
        <w:t xml:space="preserve">, </w:t>
      </w:r>
      <w:r w:rsidRPr="00531B7F">
        <w:rPr>
          <w:bCs/>
          <w:sz w:val="22"/>
          <w:szCs w:val="22"/>
          <w:lang w:val="en-US"/>
        </w:rPr>
        <w:t>April 20</w:t>
      </w:r>
      <w:r w:rsidRPr="00531B7F">
        <w:rPr>
          <w:bCs/>
          <w:sz w:val="22"/>
          <w:szCs w:val="22"/>
          <w:vertAlign w:val="superscript"/>
          <w:lang w:val="en-US"/>
        </w:rPr>
        <w:t>th</w:t>
      </w:r>
      <w:r w:rsidRPr="00531B7F">
        <w:rPr>
          <w:bCs/>
          <w:sz w:val="22"/>
          <w:szCs w:val="22"/>
          <w:lang w:val="en-US"/>
        </w:rPr>
        <w:t xml:space="preserve"> – 30</w:t>
      </w:r>
      <w:r w:rsidRPr="00531B7F">
        <w:rPr>
          <w:bCs/>
          <w:sz w:val="22"/>
          <w:szCs w:val="22"/>
          <w:vertAlign w:val="superscript"/>
          <w:lang w:val="en-US"/>
        </w:rPr>
        <w:t>th</w:t>
      </w:r>
      <w:r w:rsidRPr="00531B7F">
        <w:rPr>
          <w:rFonts w:hint="eastAsia"/>
          <w:bCs/>
          <w:sz w:val="22"/>
          <w:szCs w:val="22"/>
          <w:lang w:val="en-US"/>
        </w:rPr>
        <w:t>,</w:t>
      </w:r>
      <w:r w:rsidRPr="00531B7F">
        <w:rPr>
          <w:bCs/>
          <w:sz w:val="22"/>
          <w:szCs w:val="22"/>
          <w:lang w:val="en-US"/>
        </w:rPr>
        <w:t xml:space="preserve"> 2020</w:t>
      </w:r>
    </w:p>
    <w:p w14:paraId="000A716F" w14:textId="36EF90F2"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w:t>
      </w:r>
      <w:r>
        <w:rPr>
          <w:sz w:val="22"/>
          <w:szCs w:val="22"/>
          <w:lang w:val="en-US"/>
        </w:rPr>
        <w:t>2419</w:t>
      </w:r>
      <w:r>
        <w:rPr>
          <w:sz w:val="22"/>
          <w:szCs w:val="22"/>
        </w:rPr>
        <w:t>, “</w:t>
      </w:r>
      <w:r w:rsidRPr="00531B7F">
        <w:rPr>
          <w:sz w:val="22"/>
          <w:szCs w:val="22"/>
        </w:rPr>
        <w:t>Remaining issues for single Tx UL enhancements</w:t>
      </w:r>
      <w:r>
        <w:rPr>
          <w:sz w:val="22"/>
          <w:szCs w:val="22"/>
        </w:rPr>
        <w:t xml:space="preserve">”, </w:t>
      </w:r>
      <w:r>
        <w:rPr>
          <w:sz w:val="22"/>
          <w:szCs w:val="22"/>
          <w:lang w:val="en-US"/>
        </w:rPr>
        <w:t>Ericsson</w:t>
      </w:r>
      <w:r>
        <w:rPr>
          <w:sz w:val="22"/>
          <w:szCs w:val="22"/>
        </w:rPr>
        <w:t>, 3GPP RAN1#100</w:t>
      </w:r>
      <w:r>
        <w:rPr>
          <w:sz w:val="22"/>
          <w:szCs w:val="22"/>
          <w:lang w:val="en-US"/>
        </w:rPr>
        <w:t xml:space="preserve"> bis </w:t>
      </w:r>
      <w:r>
        <w:rPr>
          <w:sz w:val="22"/>
          <w:szCs w:val="22"/>
        </w:rPr>
        <w:t>e</w:t>
      </w:r>
      <w:r>
        <w:rPr>
          <w:sz w:val="22"/>
          <w:szCs w:val="22"/>
          <w:lang w:val="en-US"/>
        </w:rPr>
        <w:t>-meeting</w:t>
      </w:r>
      <w:r>
        <w:rPr>
          <w:sz w:val="22"/>
          <w:szCs w:val="22"/>
        </w:rPr>
        <w:t xml:space="preserve">, </w:t>
      </w:r>
      <w:r w:rsidRPr="00531B7F">
        <w:rPr>
          <w:bCs/>
          <w:sz w:val="22"/>
          <w:szCs w:val="22"/>
          <w:lang w:val="en-US"/>
        </w:rPr>
        <w:t>April 20</w:t>
      </w:r>
      <w:r w:rsidRPr="00531B7F">
        <w:rPr>
          <w:bCs/>
          <w:sz w:val="22"/>
          <w:szCs w:val="22"/>
          <w:vertAlign w:val="superscript"/>
          <w:lang w:val="en-US"/>
        </w:rPr>
        <w:t>th</w:t>
      </w:r>
      <w:r w:rsidRPr="00531B7F">
        <w:rPr>
          <w:bCs/>
          <w:sz w:val="22"/>
          <w:szCs w:val="22"/>
          <w:lang w:val="en-US"/>
        </w:rPr>
        <w:t xml:space="preserve"> – 30</w:t>
      </w:r>
      <w:r w:rsidRPr="00531B7F">
        <w:rPr>
          <w:bCs/>
          <w:sz w:val="22"/>
          <w:szCs w:val="22"/>
          <w:vertAlign w:val="superscript"/>
          <w:lang w:val="en-US"/>
        </w:rPr>
        <w:t>th</w:t>
      </w:r>
      <w:r w:rsidRPr="00531B7F">
        <w:rPr>
          <w:rFonts w:hint="eastAsia"/>
          <w:bCs/>
          <w:sz w:val="22"/>
          <w:szCs w:val="22"/>
          <w:lang w:val="en-US"/>
        </w:rPr>
        <w:t>,</w:t>
      </w:r>
      <w:r w:rsidRPr="00531B7F">
        <w:rPr>
          <w:bCs/>
          <w:sz w:val="22"/>
          <w:szCs w:val="22"/>
          <w:lang w:val="en-US"/>
        </w:rPr>
        <w:t xml:space="preserve"> 2020</w:t>
      </w:r>
    </w:p>
    <w:p w14:paraId="3EB5433D" w14:textId="61137069" w:rsidR="00531B7F" w:rsidRPr="00A27A34" w:rsidRDefault="00531B7F" w:rsidP="00A27A34">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37764295"/>
      <w:r>
        <w:rPr>
          <w:sz w:val="22"/>
          <w:szCs w:val="22"/>
        </w:rPr>
        <w:t>R1-200</w:t>
      </w:r>
      <w:r>
        <w:rPr>
          <w:sz w:val="22"/>
          <w:szCs w:val="22"/>
          <w:lang w:val="en-US"/>
        </w:rPr>
        <w:t>2559</w:t>
      </w:r>
      <w:r>
        <w:rPr>
          <w:sz w:val="22"/>
          <w:szCs w:val="22"/>
        </w:rPr>
        <w:t>, “</w:t>
      </w:r>
      <w:r w:rsidRPr="00531B7F">
        <w:rPr>
          <w:sz w:val="22"/>
          <w:szCs w:val="22"/>
        </w:rPr>
        <w:t>Remaining issues for EN-DC Single-Tx TDM Operation</w:t>
      </w:r>
      <w:r>
        <w:rPr>
          <w:sz w:val="22"/>
          <w:szCs w:val="22"/>
        </w:rPr>
        <w:t xml:space="preserve">”, </w:t>
      </w:r>
      <w:r w:rsidRPr="00531B7F">
        <w:rPr>
          <w:sz w:val="22"/>
          <w:szCs w:val="22"/>
        </w:rPr>
        <w:t>Qualcomm Incorporated</w:t>
      </w:r>
      <w:r>
        <w:rPr>
          <w:sz w:val="22"/>
          <w:szCs w:val="22"/>
        </w:rPr>
        <w:t>, 3GPP RAN1#100</w:t>
      </w:r>
      <w:r>
        <w:rPr>
          <w:sz w:val="22"/>
          <w:szCs w:val="22"/>
          <w:lang w:val="en-US"/>
        </w:rPr>
        <w:t xml:space="preserve"> bis </w:t>
      </w:r>
      <w:r>
        <w:rPr>
          <w:sz w:val="22"/>
          <w:szCs w:val="22"/>
        </w:rPr>
        <w:t>e</w:t>
      </w:r>
      <w:r>
        <w:rPr>
          <w:sz w:val="22"/>
          <w:szCs w:val="22"/>
          <w:lang w:val="en-US"/>
        </w:rPr>
        <w:t>-meeting</w:t>
      </w:r>
      <w:r>
        <w:rPr>
          <w:sz w:val="22"/>
          <w:szCs w:val="22"/>
        </w:rPr>
        <w:t xml:space="preserve">, </w:t>
      </w:r>
      <w:r w:rsidRPr="00531B7F">
        <w:rPr>
          <w:bCs/>
          <w:sz w:val="22"/>
          <w:szCs w:val="22"/>
          <w:lang w:val="en-US"/>
        </w:rPr>
        <w:t>April 20</w:t>
      </w:r>
      <w:r w:rsidRPr="00531B7F">
        <w:rPr>
          <w:bCs/>
          <w:sz w:val="22"/>
          <w:szCs w:val="22"/>
          <w:vertAlign w:val="superscript"/>
          <w:lang w:val="en-US"/>
        </w:rPr>
        <w:t>th</w:t>
      </w:r>
      <w:r w:rsidRPr="00531B7F">
        <w:rPr>
          <w:bCs/>
          <w:sz w:val="22"/>
          <w:szCs w:val="22"/>
          <w:lang w:val="en-US"/>
        </w:rPr>
        <w:t xml:space="preserve"> – 30</w:t>
      </w:r>
      <w:r w:rsidRPr="00531B7F">
        <w:rPr>
          <w:bCs/>
          <w:sz w:val="22"/>
          <w:szCs w:val="22"/>
          <w:vertAlign w:val="superscript"/>
          <w:lang w:val="en-US"/>
        </w:rPr>
        <w:t>th</w:t>
      </w:r>
      <w:r w:rsidRPr="00531B7F">
        <w:rPr>
          <w:rFonts w:hint="eastAsia"/>
          <w:bCs/>
          <w:sz w:val="22"/>
          <w:szCs w:val="22"/>
          <w:lang w:val="en-US"/>
        </w:rPr>
        <w:t>,</w:t>
      </w:r>
      <w:r w:rsidRPr="00531B7F">
        <w:rPr>
          <w:bCs/>
          <w:sz w:val="22"/>
          <w:szCs w:val="22"/>
          <w:lang w:val="en-US"/>
        </w:rPr>
        <w:t xml:space="preserve"> 2020</w:t>
      </w:r>
      <w:bookmarkEnd w:id="4"/>
    </w:p>
    <w:p w14:paraId="7665E587" w14:textId="388824C6"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w:t>
      </w:r>
      <w:r w:rsidR="0099551F">
        <w:rPr>
          <w:sz w:val="22"/>
          <w:szCs w:val="22"/>
        </w:rPr>
        <w:t>9</w:t>
      </w:r>
      <w:r>
        <w:rPr>
          <w:sz w:val="22"/>
          <w:szCs w:val="22"/>
        </w:rPr>
        <w:t>”, 3GPP RAN1 #</w:t>
      </w:r>
      <w:r w:rsidR="00483620">
        <w:rPr>
          <w:sz w:val="22"/>
          <w:szCs w:val="22"/>
        </w:rPr>
        <w:t>9</w:t>
      </w:r>
      <w:r w:rsidR="0099551F">
        <w:rPr>
          <w:sz w:val="22"/>
          <w:szCs w:val="22"/>
        </w:rPr>
        <w:t>9</w:t>
      </w:r>
      <w:r w:rsidRPr="000243BF">
        <w:rPr>
          <w:sz w:val="22"/>
          <w:szCs w:val="22"/>
        </w:rPr>
        <w:t xml:space="preserve">, </w:t>
      </w:r>
      <w:r w:rsidR="0099551F">
        <w:rPr>
          <w:sz w:val="22"/>
          <w:szCs w:val="22"/>
        </w:rPr>
        <w:t>Reno, USA</w:t>
      </w:r>
      <w:r w:rsidRPr="000243BF">
        <w:rPr>
          <w:sz w:val="22"/>
          <w:szCs w:val="22"/>
        </w:rPr>
        <w:t xml:space="preserve">, </w:t>
      </w:r>
      <w:r w:rsidR="007A05D0">
        <w:rPr>
          <w:sz w:val="22"/>
          <w:szCs w:val="22"/>
        </w:rPr>
        <w:t>November</w:t>
      </w:r>
      <w:r w:rsidR="00483620">
        <w:rPr>
          <w:sz w:val="22"/>
          <w:szCs w:val="22"/>
        </w:rPr>
        <w:t xml:space="preserve"> </w:t>
      </w:r>
      <w:r w:rsidR="007A05D0">
        <w:rPr>
          <w:sz w:val="22"/>
          <w:szCs w:val="22"/>
        </w:rPr>
        <w:t>18</w:t>
      </w:r>
      <w:r w:rsidRPr="00AD62C5">
        <w:rPr>
          <w:sz w:val="22"/>
          <w:szCs w:val="22"/>
          <w:vertAlign w:val="superscript"/>
        </w:rPr>
        <w:t>th</w:t>
      </w:r>
      <w:r>
        <w:rPr>
          <w:sz w:val="22"/>
          <w:szCs w:val="22"/>
        </w:rPr>
        <w:t xml:space="preserve"> </w:t>
      </w:r>
      <w:r w:rsidR="00483620">
        <w:rPr>
          <w:sz w:val="22"/>
          <w:szCs w:val="22"/>
        </w:rPr>
        <w:t xml:space="preserve">– </w:t>
      </w:r>
      <w:r w:rsidR="007A05D0">
        <w:rPr>
          <w:sz w:val="22"/>
          <w:szCs w:val="22"/>
        </w:rPr>
        <w:t>22</w:t>
      </w:r>
      <w:r w:rsidR="007A05D0" w:rsidRPr="007A05D0">
        <w:rPr>
          <w:sz w:val="22"/>
          <w:szCs w:val="22"/>
          <w:vertAlign w:val="superscript"/>
        </w:rPr>
        <w:t>nd</w:t>
      </w:r>
      <w:r w:rsidR="00483620">
        <w:rPr>
          <w:sz w:val="22"/>
          <w:szCs w:val="22"/>
        </w:rPr>
        <w:t xml:space="preserve">, </w:t>
      </w:r>
      <w:r w:rsidRPr="000243BF">
        <w:rPr>
          <w:sz w:val="22"/>
          <w:szCs w:val="22"/>
        </w:rPr>
        <w:t>201</w:t>
      </w:r>
      <w:r>
        <w:rPr>
          <w:sz w:val="22"/>
          <w:szCs w:val="22"/>
        </w:rPr>
        <w:t>9.</w:t>
      </w:r>
      <w:bookmarkEnd w:id="5"/>
    </w:p>
    <w:p w14:paraId="7B2289A0" w14:textId="77777777" w:rsidR="00A60163" w:rsidRPr="00A60163" w:rsidRDefault="00A60163" w:rsidP="00A60163">
      <w:pPr>
        <w:widowControl w:val="0"/>
      </w:pPr>
    </w:p>
    <w:sectPr w:rsidR="00A60163" w:rsidRPr="00A60163" w:rsidSect="00C775EF">
      <w:headerReference w:type="even" r:id="rId38"/>
      <w:footerReference w:type="even" r:id="rId39"/>
      <w:footerReference w:type="default" r:id="rId4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5EEB5" w14:textId="77777777" w:rsidR="00F0238F" w:rsidRDefault="00F0238F">
      <w:r>
        <w:separator/>
      </w:r>
    </w:p>
  </w:endnote>
  <w:endnote w:type="continuationSeparator" w:id="0">
    <w:p w14:paraId="74CAE9D2" w14:textId="77777777" w:rsidR="00F0238F" w:rsidRDefault="00F0238F">
      <w:r>
        <w:continuationSeparator/>
      </w:r>
    </w:p>
  </w:endnote>
  <w:endnote w:type="continuationNotice" w:id="1">
    <w:p w14:paraId="683A2CE3" w14:textId="77777777" w:rsidR="00F0238F" w:rsidRDefault="00F0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mn-cs">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AA40CE" w:rsidRDefault="00AA4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AA40CE" w:rsidRDefault="00AA4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AA40CE" w:rsidRPr="00DB1239" w:rsidRDefault="00AA40C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D06B7" w14:textId="77777777" w:rsidR="00F0238F" w:rsidRDefault="00F0238F">
      <w:r>
        <w:separator/>
      </w:r>
    </w:p>
  </w:footnote>
  <w:footnote w:type="continuationSeparator" w:id="0">
    <w:p w14:paraId="0E2C0FC2" w14:textId="77777777" w:rsidR="00F0238F" w:rsidRDefault="00F0238F">
      <w:r>
        <w:continuationSeparator/>
      </w:r>
    </w:p>
  </w:footnote>
  <w:footnote w:type="continuationNotice" w:id="1">
    <w:p w14:paraId="084917A8" w14:textId="77777777" w:rsidR="00F0238F" w:rsidRDefault="00F0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AA40CE" w:rsidRDefault="00AA40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6"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10"/>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23"/>
  </w:num>
  <w:num w:numId="9">
    <w:abstractNumId w:val="3"/>
  </w:num>
  <w:num w:numId="10">
    <w:abstractNumId w:val="24"/>
  </w:num>
  <w:num w:numId="11">
    <w:abstractNumId w:val="5"/>
  </w:num>
  <w:num w:numId="12">
    <w:abstractNumId w:val="6"/>
  </w:num>
  <w:num w:numId="13">
    <w:abstractNumId w:val="26"/>
  </w:num>
  <w:num w:numId="14">
    <w:abstractNumId w:val="15"/>
  </w:num>
  <w:num w:numId="15">
    <w:abstractNumId w:val="19"/>
  </w:num>
  <w:num w:numId="16">
    <w:abstractNumId w:val="13"/>
  </w:num>
  <w:num w:numId="17">
    <w:abstractNumId w:val="2"/>
  </w:num>
  <w:num w:numId="18">
    <w:abstractNumId w:val="12"/>
  </w:num>
  <w:num w:numId="19">
    <w:abstractNumId w:val="18"/>
  </w:num>
  <w:num w:numId="20">
    <w:abstractNumId w:val="11"/>
  </w:num>
  <w:num w:numId="21">
    <w:abstractNumId w:val="20"/>
  </w:num>
  <w:num w:numId="22">
    <w:abstractNumId w:val="4"/>
  </w:num>
  <w:num w:numId="23">
    <w:abstractNumId w:val="21"/>
  </w:num>
  <w:num w:numId="24">
    <w:abstractNumId w:val="14"/>
  </w:num>
  <w:num w:numId="25">
    <w:abstractNumId w:val="17"/>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BA"/>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F0E"/>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styleId="UnresolvedMention">
    <w:name w:val="Unresolved Mention"/>
    <w:basedOn w:val="DefaultParagraphFont"/>
    <w:uiPriority w:val="99"/>
    <w:semiHidden/>
    <w:unhideWhenUsed/>
    <w:rsid w:val="00531B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footer" Target="footer1.xml"/><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6.bin"/><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1.bin"/><Relationship Id="rId30" Type="http://schemas.openxmlformats.org/officeDocument/2006/relationships/image" Target="media/image18.wmf"/><Relationship Id="rId35" Type="http://schemas.openxmlformats.org/officeDocument/2006/relationships/oleObject" Target="embeddings/oleObject5.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80A5589-C24B-D841-9A0F-2420B4402AC5}">
  <ds:schemaRefs>
    <ds:schemaRef ds:uri="http://schemas.openxmlformats.org/officeDocument/2006/bibliography"/>
  </ds:schemaRefs>
</ds:datastoreItem>
</file>

<file path=customXml/itemProps4.xml><?xml version="1.0" encoding="utf-8"?>
<ds:datastoreItem xmlns:ds="http://schemas.openxmlformats.org/officeDocument/2006/customXml" ds:itemID="{D7F34CA7-FA9F-E945-8C9D-3848E713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248</TotalTime>
  <Pages>8</Pages>
  <Words>3286</Words>
  <Characters>18732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21975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35</cp:revision>
  <cp:lastPrinted>2019-10-09T22:14:00Z</cp:lastPrinted>
  <dcterms:created xsi:type="dcterms:W3CDTF">2020-02-18T03:36:00Z</dcterms:created>
  <dcterms:modified xsi:type="dcterms:W3CDTF">2020-04-14T21:52:00Z</dcterms:modified>
  <cp:category/>
</cp:coreProperties>
</file>